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5825" w:type="dxa"/>
        <w:tblInd w:w="-833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4665"/>
        <w:gridCol w:w="3825"/>
        <w:gridCol w:w="1455"/>
        <w:gridCol w:w="1094"/>
        <w:gridCol w:w="1739"/>
        <w:gridCol w:w="1238"/>
        <w:gridCol w:w="1134"/>
      </w:tblGrid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15825" w:type="dxa"/>
            <w:gridSpan w:val="8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省卫生计生委2018年7月份食品安全企业标准备案一览表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标准名称</w:t>
            </w:r>
          </w:p>
        </w:tc>
        <w:tc>
          <w:tcPr>
            <w:tcW w:w="2549" w:type="dxa"/>
            <w:gridSpan w:val="2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标准号</w:t>
            </w:r>
          </w:p>
        </w:tc>
        <w:tc>
          <w:tcPr>
            <w:tcW w:w="2977" w:type="dxa"/>
            <w:gridSpan w:val="2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备案号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有效期至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8931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陕西巨子生物技术有限公司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可溶性胶原（固体饮料）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Q/JZSW0008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Q/610000-8931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8932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陕西快医堂医疗管理有限公司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白芷青果茶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Q/KYT0009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Q/610000-8932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8933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陕西快医堂医疗管理有限公司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黄精玉竹茶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Q/KYT0010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Q/610000-8933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8934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三原香芝恋食品有限公司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调和芝麻油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Q/SXZL0001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Q/610000-8934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8935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三原香芝恋食品有限公司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调味油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Q/SXZL0002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Q/610000-8935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8936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西安户县社伟辣椒加工厂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辣椒粉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Q/HSW0001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Q/610000-8936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8937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西安天一生物技术股份有限公司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莱菔子粉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Q/TYSW0029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Q/610000-8937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8938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西安天一生物技术股份有限公司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橘皮固体饮料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Q/TYSW0030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Q/610000-8938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8939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陕西快医堂医疗管理有限公司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荷叶莲子茶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Q/KYT0007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Q/610000-8939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陕西快医堂医疗管理有限公司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玫瑰橘皮茶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Q/KYT0008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靖边县黄土之恋农产品有限公司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香酥脆枣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Q/HTZL0002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榆林金稻田食品有限责任公司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速冻净菜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Q/JDT0001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西安澜泰药业有限公司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清之牌柔脉胶囊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Q/XALT0001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榆林市正北紫萱杂粮食品有限公司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荞麦碗托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Q/ZBZX0001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陕西恒天易德生物工程有限责任公司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黄精地龙蛋白压片糖果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Q/HTYD0016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陕西恒天易德生物工程有限责任公司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人参金花茶压片糖果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Q/HTYD0017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陕西恒天易德生物工程有限责任公司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黑芝麻黑豆黑米压片糖果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Q/HTYD0018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陕西恒天易德生物工程有限责任公司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甘草金花茶压片糖果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Q/HTYD0019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8949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西安国际港务区康桥博士生物科技有限公司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海参肽益生菌圆苞车前子壳固体饮料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Q/KQBS0008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Q/610000-8949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西安国际港务区康桥博士生物科技有限公司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薏苡仁益生菌海洋鱼低聚肽固体饮料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Q/KQBS0009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西安国际港务区康桥博士生物科技有限公司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枸杞益生菌核桃肽固体饮料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Q/KQBS0010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西安国际港务区康桥博士生物科技有限公司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辣木叶大豆肽益生菌固体饮料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Q/KQBS0011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西安国际港务区康桥博士生物科技有限公司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山药核桃肽益生菌固体饮料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Q/KQBS0012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西安健源食品有限责任公司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沙拉调味料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Q/XAJY0001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西安健源食品有限责任公司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比萨调味料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Q/XAJY0002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西安市尚轩酒业有限公司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演乐洞藏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®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人参酒（配制酒）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Q/SXJY0001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延安市宝塔区老孟家大名府食品有限公司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半固态（酱）调味料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Q/YALMJ0002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黄陵万安生态有限责任公司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无气苏打水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Q/WAST0001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8959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西安大爱健康产业有限公司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袋泡茶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Q/XADA0011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Q/610000-8959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西安大爱健康产业有限公司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植物发酵饮料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Q/XADA0012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北京同福堂中医药研究院榆林第一分院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山药薏仁粉（固体饮料）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Q/TFT0001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陕西嘉禾生物科技股份有限公司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肉豆蔻粉（固体饮料）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Q/JHSW0068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陕西嘉禾生物科技股份有限公司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赤小豆粉（固体饮料）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Q/JHSW0069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陕西嘉禾生物科技股份有限公司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绿豆粉（固体饮料）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Q/JHSW0070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安康大运富硒食品有限公司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豆豉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Q/AKDY0002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陕西蒲城萬阖源食品有限公司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蒸碗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Q/SWH0004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陕西欣力虫草生物科技有限公司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蛹虫草压片糖果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Q/XLSW0001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陕西康泰莱生物医药工程有限公司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花粉营养餐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Q/KTSW0015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8969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西安市秦牛油脂有限公司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火锅专用牛油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Q/QNY0004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Q/610000-8969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西安市秦牛油脂有限公司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食用羊油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Q/QNY0002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西安市秦牛油脂有限公司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食用鸡油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Q/QNY0003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渭南市华州区同心食品厂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手工挂面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Q/WNTX0001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陕西汇源健康食品有限公司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白毛银露梅茯茶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Q/HYJK0006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陕西集味食品有限公司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魔芋制品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Q/SXJW0001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陕西老蜂农生物科技有限责任公司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沙棘蜂王浆冻干粉豆（蜂产品制品）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Q/SLFN0019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西安力邦临床营养股份有限公司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立适康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®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营养素固体饮料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Q/LBYY0067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西安蜀汉食品有限公司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毛肚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Q/XASH0001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陕西泾阳茯醇香茶叶有限公司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块（袋泡）茯茶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Q/SFCX0001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8979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陕西泾阳茯醇香茶叶有限公司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调味袋泡茯茶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Q/SFCX0002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Q/610000-8979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陕西太白山天然植物开发有限公司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桃仁茯苓固体饮料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Q/STT0003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西安大秦健康产业有限公司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菌粮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TM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Q/XADQ0002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洋县朱鹮湖有机产业发展有限公司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黑米稠酒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Q/ZHH0001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延长石油定边盐化工有限公司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低钠盐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Q/YCDY0006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延长石油定边盐化工有限公司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定边湖盐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Q/YCDY0007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陕西中智品牌管理有限公司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蜂蜜制品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Q/SXZZ0001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杨凌环球园艺有限公司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复合果蔬汁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Q/YLHQ0025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杨凌环球园艺有限公司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复合果汁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Q/YLHQ0026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杨凌环球园艺有限公司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速冻水果果浆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Q/YLHQ0027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8989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陕西周氏创新中医药有限公司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桔梗固体饮料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Q/SZC0001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Q/610000-8989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陕西周氏创新中医药有限公司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乌梅茯苓固体饮料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Q/SZC0002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陕西西凤酒股份有限公司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西凤®玛咖酒（配制酒）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Q/XFJ0185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大荔胜旗食品有限公司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蒸碗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Q/SQSP0001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陕西新慧电子商务有限公司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水果干制品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Q/XHDS0002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西安越洋食品厂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红糖制品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Q/XAYY0001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西安越洋食品厂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方便果蔬粉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Q/XAYY0002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三原徐杨食品有限责任公司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半固态（酱）调味料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Q/XYF0005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三原香源食品有限公司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食用调味油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Q/SXYS0008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陕西颐天实业有限公司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代用茶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Q/YTSY0001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8999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泾阳秦川乳业有限公司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牧羊世家TM高钙富硒配方羊奶粉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Q/QCRY0006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Q/610000-8999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20190720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陕西香醉食品有限公司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固态复合调味料（非即食）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Q/SXXZ0001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陕西香醉食品有限公司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半固态复合调味料（非即食）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Q/SXXZ0002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陕西香醉食品有限公司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液态复合调味料（非即食）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Q/SXXZ0003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陕西香醉食品有限公司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调味油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Q/SXXZ0004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吴起县常香起食用油有限公司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黄芥油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Q/CXQ0001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陕西冰旺饮品有限公司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碳酸饮料浓浆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Q/BWYP0001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杨凌萃健生物工程技术有限公司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芹菜籽粉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Q/YHT0019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20210725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陕西西岐实业有限公司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复合调味包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Q/XQSY0001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20210730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陕西西岐实业有限公司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酸辣香调味料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Q/XQSY0002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20210730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9009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陕西琦羿健康产业有限公司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草莓固体饮料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Q/QYJK0001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Q/610000-9009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20210730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9010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西安德臻商贸有限公司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黄花菜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Q/DZSM0006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Q/610000-9010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20210730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2"/>
                <w:szCs w:val="22"/>
              </w:rPr>
              <w:t>变更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标准名称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标准号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9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备案号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有效期至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8194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陕西臻农商贸有限公司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黄花菜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Q/SXZN0002</w:t>
            </w:r>
          </w:p>
        </w:tc>
        <w:tc>
          <w:tcPr>
            <w:tcW w:w="1094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Q/610000-8194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20201120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8462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陕西国金酒业股份有限公司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蔮金鳯典1949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TM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（配制酒）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Q/SXGJ0001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Q/610000-8462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20190207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8455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子长县蚕桑开发有限公司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桑叶茶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Q/ZCCS0001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Q/610000-8455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20210206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7519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西安美中能学能记科技有限公司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能学能记牌压片糖果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Q/NXNJ0004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Q/610000-7519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20200523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5808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陕西鹤鸣健康科技有限公司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王海棠梅榧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TM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Q/WHT0010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Q/610000-5808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20181211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5809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陕西鹤鸣健康科技有限公司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王海棠苏决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TM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Q/WHT0011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Q/610000-5809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20181211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5810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陕西鹤鸣健康科技有限公司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王海棠扁山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TM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Q/WHT0013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Q/610000-5810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20181211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5811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陕西鹤鸣健康科技有限公司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王海棠麻薏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TM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Q/WHT0009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Q/610000-5811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20181211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5812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陕西鹤鸣健康科技有限公司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王海棠金桂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TM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Q/WHT0012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Q/610000-5812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20181211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1266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杨凌环球园艺有限公司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鲜榨果汁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Q/YLHQ0001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Q/610000-1266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20210129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7660</w:t>
            </w:r>
          </w:p>
        </w:tc>
        <w:tc>
          <w:tcPr>
            <w:tcW w:w="466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三原周礼人家食品有限公司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凉皮制品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Q/SYZL0001</w:t>
            </w:r>
          </w:p>
        </w:tc>
        <w:tc>
          <w:tcPr>
            <w:tcW w:w="1094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Q/610000-7660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20200707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1729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西安兴建食品厂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调味面制品（麻辣条）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Q/XAXJ0001</w:t>
            </w:r>
          </w:p>
        </w:tc>
        <w:tc>
          <w:tcPr>
            <w:tcW w:w="1094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Q/610000-1729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20190408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8780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陕西石泉珍爱生态农业科技开发有限公司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富硒桑叶蛹虫草代餐粉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Q/SSL0001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Q/610000-8780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20210517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5115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宝鸡秦之亿食品有限公司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擀面皮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Q/QZY0001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Q/610000-5115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20200118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8706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汉中市秦诚茶叶发展有限公司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橘子红茶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Q/CGSH0001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Q/610000-8706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20210423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2496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西安银桥乳业（集团）有限公司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婴幼儿配方奶粉基粉-147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Q/YQR0058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Q/610000-2496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20200508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2497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西安银桥乳业（集团）有限公司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婴幼儿配方奶粉基粉-150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Q/YQR0059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Q/610000-2497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20200508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8419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陕西超跃商贸有限公司第一分公司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调味豆制品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Q/CYSM0002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Q/610000-8419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20210129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8420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陕西超跃商贸有限公司第一分公司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调味面制品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Q/CYSM0001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Q/610000-8420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20210129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3714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西安秦香源调味品有限公司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复合调味料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Q/QXYF0001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Q/610000-3714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20200710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2"/>
                <w:szCs w:val="22"/>
              </w:rPr>
              <w:t>延续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标准名称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标准号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9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备案号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有效期至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5061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咸阳轶睿食品科技有限公司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桂橘茶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Q/YRSK0002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Q/610000-5061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1280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陕西智源食品有限公司</w:t>
            </w:r>
          </w:p>
        </w:tc>
        <w:tc>
          <w:tcPr>
            <w:tcW w:w="3825" w:type="dxa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333333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kern w:val="0"/>
                <w:sz w:val="22"/>
                <w:szCs w:val="22"/>
              </w:rPr>
              <w:t>博汇牌核桃软糖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Q/BHS0003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Q/610000-1280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1281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陕西智源食品有限公司</w:t>
            </w:r>
          </w:p>
        </w:tc>
        <w:tc>
          <w:tcPr>
            <w:tcW w:w="3825" w:type="dxa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333333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kern w:val="0"/>
                <w:sz w:val="22"/>
                <w:szCs w:val="22"/>
              </w:rPr>
              <w:t>博汇牌核桃酥糖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Q/BHS0004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Q/610000-1281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1130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宝鸡市中昊油脂有限公司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菜籽（大豆）食用调和油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Q/BJZH0001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Q/610000-1130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1264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西安太阳食品有限责任公司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阿香婆系列辣酱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Q/XTSH0013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Q/610000-1264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5335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陕西宏基药业有限公司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欣得康牌舒泰胶囊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Q/SXHJ0001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Q/610000-5335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5336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陕西宏基药业有限公司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舒谧康牌通便胶囊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Q/SXHJ0002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Q/610000-5336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5337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陕西宏基药业有限公司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颐清源牌伊舒胶囊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Q/SXHJ0003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Q/610000-5337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5338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陕西宏基药业有限公司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达孚康牌普瑞胶囊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Q/SXHJ0004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Q/610000-5338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5339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陕西宏基药业有限公司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艾乐宝牌多种维生素矿物质颗粒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Q/SXHJ0005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Q/610000-5339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5140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陕西瑞绿园银杏科技有限公司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珠尘缘®银杏叶绿茶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Q/SRY0001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Q/610000-5140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5331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陕西瑞绿园银杏科技有限公司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人参覆盆子代用茶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Q/SRY0002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Q/610000-5331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5332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陕西瑞绿园银杏科技有限公司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罗汉果菊花代用茶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Q/SRY0003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Q/610000-5332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1316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城固县汉圆精制米粉厂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糯米粉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Q/CGHY0001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Q/610000-1316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5292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渭南光明电力集团有限公司六姑泉饮品分公司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六姑泉牌饮用天然泉水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Q/LGQ0002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Q/610000-5292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1168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西安三邦食品有限责任公司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五香黄豆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Q/SBSP0001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Q/610000-1168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1169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西安三邦食品有限责任公司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半固态复合调味料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Q/SBSP0002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Q/610000-1169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5189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陕西鹤鸣健康科技有限公司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王海棠精梢梅TM压片糖果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Q/WHT0008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Q/610000-5189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20190709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5596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陕西蒲城萬阖源食品有限公司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萬阖源®甜饭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Q/SWH0003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Q/610000-5596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5597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陕西蒲城萬阖源食品有限公司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萬阖源®蒸碗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Q/SWH0001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Q/610000-5597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5598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陕西蒲城萬阖源食品有限公司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萬阖源®水产蒸碗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Q/SWH0002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Q/610000-5598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1235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宝鸡建忠佳家乐食品有限公司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蜂蜜酒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Q/JJL0005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Q/610000-1235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5263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陕西穆堂香调味食品有限公司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穆堂香半固态调味料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Q/SXMTX0002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Q/610000-5263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5224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陕西森弗天然制品有限公司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牡丹籽油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Q/SSF0010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Q/610000-5224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5319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西安百姓堂生物科技有限公司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必邦牌乌仲参胶囊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Q/BXT0001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Q/610000-5319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1540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2"/>
                <w:szCs w:val="22"/>
              </w:rPr>
              <w:t>陕西省水务集团略阳县水务有限公司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包装饮用水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Q/SLS0001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Q/610000-1540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504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陕西省太白酒业有限责任公司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凤兼复合型白酒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Q/STJ0033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Q/610000-0504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2352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陕西省太白酒业有限责任公司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淡雅白酒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Q/STJ0036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Q/610000-2352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5388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宜川县龙康食品有限责任公司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糜子稠酒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Q/YCLK0001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Q/610000-5388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5228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陕西事农果品有限公司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开袋即食夹心枣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Q/SXSN0005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Q/610000-5228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1123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汉中双龙甘露饮品有限公司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洞阳纯露牌包装饮用水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Q/HZSL0001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Q/610000-1123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5232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汉中市汉台汉江调味品厂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蒸肉米粉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Q/HJTW0001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Q/610000-5232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1320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西安庄稼汉食品有限公司华胥分公司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调味汁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Q/ZJH0001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Q/610000-1320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1321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西安庄稼汉食品有限公司华胥分公司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即食调味汁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Q/ZJH0002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Q/610000-1321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20210717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5285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汉中市春雨农业产业开发有限责任公司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玉米方便糊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Q/HCY0002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Q/610000-5285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1324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洛川美域高生物科技有限责任公司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苹果醋饮料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Q/LMYG0001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Q/610000-1324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20210730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1549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2"/>
                <w:szCs w:val="22"/>
              </w:rPr>
              <w:t>陕西绿梦食品有限责任公司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蕨根粉丝（带）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Q/SLM0001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Q/610000-1549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20210731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5473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西安银桥乳业（集团）有限公司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养格配方奶粉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Q/YQR0111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Q/610000-5473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20210731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5333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鲁洲生物科技（陕西）有限公司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玉米胚芽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Q/LZSW0001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Q/610000-5333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20210731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2"/>
                <w:szCs w:val="22"/>
              </w:rPr>
              <w:t>复审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标准名称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标准号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9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备案号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2"/>
                <w:szCs w:val="22"/>
              </w:rPr>
              <w:t>有效期至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878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西安伊德香清真食品有限公司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泡馍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Q/XLS0006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Q/610000-0878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5938</w:t>
            </w:r>
          </w:p>
        </w:tc>
        <w:tc>
          <w:tcPr>
            <w:tcW w:w="466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陕西三正医用营养有限公司</w:t>
            </w:r>
          </w:p>
        </w:tc>
        <w:tc>
          <w:tcPr>
            <w:tcW w:w="382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金唯儿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®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产妇配方谷粉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Q/SZYY0001</w:t>
            </w:r>
          </w:p>
        </w:tc>
        <w:tc>
          <w:tcPr>
            <w:tcW w:w="1094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Q/610000-5938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3951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西安力邦临床营养股份有限公司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特医 全营养配方食品 短肽全营养粉</w:t>
            </w:r>
          </w:p>
        </w:tc>
        <w:tc>
          <w:tcPr>
            <w:tcW w:w="145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Q/LBYY0012</w:t>
            </w:r>
          </w:p>
        </w:tc>
        <w:tc>
          <w:tcPr>
            <w:tcW w:w="109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Q/610000-3951</w:t>
            </w:r>
          </w:p>
        </w:tc>
        <w:tc>
          <w:tcPr>
            <w:tcW w:w="1238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6060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西安力邦临床营养股份有限公司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立适康高能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  <w:vertAlign w:val="superscript"/>
              </w:rPr>
              <w:t>TM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固体饮料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Q/LBYY0049</w:t>
            </w:r>
          </w:p>
        </w:tc>
        <w:tc>
          <w:tcPr>
            <w:tcW w:w="1094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Q/610000-6060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20210709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6" w:hRule="atLeast"/>
        </w:trPr>
        <w:tc>
          <w:tcPr>
            <w:tcW w:w="67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7097</w:t>
            </w:r>
          </w:p>
        </w:tc>
        <w:tc>
          <w:tcPr>
            <w:tcW w:w="466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泾阳秦川乳业有限公司</w:t>
            </w:r>
          </w:p>
        </w:tc>
        <w:tc>
          <w:tcPr>
            <w:tcW w:w="3825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高钙富硒配方羊奶粉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Q/QCRY0002</w:t>
            </w:r>
          </w:p>
        </w:tc>
        <w:tc>
          <w:tcPr>
            <w:tcW w:w="1094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Q/610000-7097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S-2018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20210720</w:t>
            </w:r>
          </w:p>
        </w:tc>
      </w:tr>
    </w:tbl>
    <w:p>
      <w:pPr>
        <w:rPr>
          <w:rFonts w:hint="eastAsia" w:asciiTheme="majorEastAsia" w:hAnsiTheme="majorEastAsia" w:eastAsiaTheme="majorEastAsia" w:cstheme="majorEastAsia"/>
          <w:sz w:val="22"/>
          <w:szCs w:val="22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7F22"/>
    <w:rsid w:val="00184FFC"/>
    <w:rsid w:val="00837F22"/>
    <w:rsid w:val="21117628"/>
    <w:rsid w:val="5A8D29E3"/>
    <w:rsid w:val="72E33019"/>
    <w:rsid w:val="79C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font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5">
    <w:name w:val="font4"/>
    <w:basedOn w:val="1"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22"/>
    </w:rPr>
  </w:style>
  <w:style w:type="paragraph" w:customStyle="1" w:styleId="6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22"/>
      <w:vertAlign w:val="superscript"/>
    </w:rPr>
  </w:style>
  <w:style w:type="paragraph" w:customStyle="1" w:styleId="8">
    <w:name w:val="font1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  <w:vertAlign w:val="superscript"/>
    </w:rPr>
  </w:style>
  <w:style w:type="paragraph" w:customStyle="1" w:styleId="9">
    <w:name w:val="font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  <w:vertAlign w:val="superscript"/>
    </w:rPr>
  </w:style>
  <w:style w:type="paragraph" w:customStyle="1" w:styleId="10">
    <w:name w:val="et2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1">
    <w:name w:val="et3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2">
    <w:name w:val="et4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3">
    <w:name w:val="et5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4">
    <w:name w:val="et6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5">
    <w:name w:val="et8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6">
    <w:name w:val="et10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7">
    <w:name w:val="et13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8">
    <w:name w:val="et14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9">
    <w:name w:val="et15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0">
    <w:name w:val="et18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et20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2">
    <w:name w:val="et21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et26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4">
    <w:name w:val="et27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5">
    <w:name w:val="et29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6">
    <w:name w:val="et30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et34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8">
    <w:name w:val="et38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9">
    <w:name w:val="et39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0">
    <w:name w:val="et40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1">
    <w:name w:val="et42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2">
    <w:name w:val="et47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3">
    <w:name w:val="et49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4">
    <w:name w:val="et51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5">
    <w:name w:val="et53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character" w:customStyle="1" w:styleId="36">
    <w:name w:val="font101"/>
    <w:basedOn w:val="2"/>
    <w:uiPriority w:val="0"/>
    <w:rPr>
      <w:rFonts w:hint="eastAsia" w:ascii="宋体" w:hAnsi="宋体" w:eastAsia="宋体"/>
      <w:color w:val="000000"/>
      <w:sz w:val="22"/>
      <w:szCs w:val="22"/>
      <w:u w:val="none"/>
      <w:vertAlign w:val="superscript"/>
    </w:rPr>
  </w:style>
  <w:style w:type="character" w:customStyle="1" w:styleId="37">
    <w:name w:val="font51"/>
    <w:basedOn w:val="2"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38">
    <w:name w:val="font111"/>
    <w:basedOn w:val="2"/>
    <w:uiPriority w:val="0"/>
    <w:rPr>
      <w:rFonts w:hint="eastAsia" w:ascii="宋体" w:hAnsi="宋体" w:eastAsia="宋体"/>
      <w:color w:val="000000"/>
      <w:sz w:val="22"/>
      <w:szCs w:val="22"/>
      <w:u w:val="none"/>
      <w:vertAlign w:val="superscript"/>
    </w:rPr>
  </w:style>
  <w:style w:type="character" w:customStyle="1" w:styleId="39">
    <w:name w:val="font31"/>
    <w:basedOn w:val="2"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40">
    <w:name w:val="font91"/>
    <w:basedOn w:val="2"/>
    <w:uiPriority w:val="0"/>
    <w:rPr>
      <w:rFonts w:hint="eastAsia" w:ascii="仿宋_GB2312" w:eastAsia="仿宋_GB2312"/>
      <w:color w:val="000000"/>
      <w:sz w:val="22"/>
      <w:szCs w:val="22"/>
      <w:u w:val="none"/>
      <w:vertAlign w:val="superscript"/>
    </w:rPr>
  </w:style>
  <w:style w:type="character" w:customStyle="1" w:styleId="41">
    <w:name w:val="font41"/>
    <w:basedOn w:val="2"/>
    <w:uiPriority w:val="0"/>
    <w:rPr>
      <w:rFonts w:hint="eastAsia" w:ascii="仿宋_GB2312" w:eastAsia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1645</Words>
  <Characters>9379</Characters>
  <Lines>78</Lines>
  <Paragraphs>22</Paragraphs>
  <TotalTime>10</TotalTime>
  <ScaleCrop>false</ScaleCrop>
  <LinksUpToDate>false</LinksUpToDate>
  <CharactersWithSpaces>11002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2018-08-17T03:30:00Z</dcterms:created>
  <dc:creator>admin</dc:creator>
  <cp:lastModifiedBy>admin</cp:lastModifiedBy>
  <dcterms:modified xsi:type="dcterms:W3CDTF">2018-08-17T06:55:18Z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