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08" w:rsidRDefault="00EA5108" w:rsidP="00EA5108">
      <w:pPr>
        <w:spacing w:line="560" w:lineRule="exac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/>
          <w:sz w:val="32"/>
          <w:szCs w:val="32"/>
        </w:rPr>
        <w:t>3</w:t>
      </w:r>
    </w:p>
    <w:p w:rsidR="00EA5108" w:rsidRDefault="00EA5108" w:rsidP="00EA51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医疗机构重点监控合理用药药品临床使用情况排序表</w:t>
      </w:r>
    </w:p>
    <w:p w:rsidR="00EA5108" w:rsidRDefault="00EA5108" w:rsidP="00EA51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A5108" w:rsidRDefault="00EA5108" w:rsidP="00EA5108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医院名称：</w:t>
      </w:r>
    </w:p>
    <w:p w:rsidR="00EA5108" w:rsidRDefault="00EA5108" w:rsidP="00EA5108">
      <w:pPr>
        <w:spacing w:line="560" w:lineRule="exact"/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统计时间：年第季度</w:t>
      </w:r>
    </w:p>
    <w:tbl>
      <w:tblPr>
        <w:tblW w:w="92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5"/>
        <w:gridCol w:w="2199"/>
        <w:gridCol w:w="3046"/>
        <w:gridCol w:w="3046"/>
      </w:tblGrid>
      <w:tr w:rsidR="00EA5108" w:rsidTr="0049234E">
        <w:trPr>
          <w:trHeight w:val="8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排序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药品通用名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季度使用金额</w:t>
            </w:r>
            <w:r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使用金额占同期药品</w:t>
            </w:r>
          </w:p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总收入的（包括门急诊、</w:t>
            </w:r>
          </w:p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住院药品收入）百分比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*</w:t>
            </w: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500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A5108" w:rsidTr="0049234E">
        <w:trPr>
          <w:trHeight w:val="499"/>
          <w:jc w:val="center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5108" w:rsidRDefault="00EA5108" w:rsidP="004923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A5108" w:rsidRDefault="00EA5108" w:rsidP="00EA5108">
      <w:pPr>
        <w:spacing w:line="44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/>
          <w:sz w:val="18"/>
          <w:szCs w:val="18"/>
        </w:rPr>
        <w:t>*</w:t>
      </w:r>
      <w:r>
        <w:rPr>
          <w:rFonts w:ascii="仿宋_GB2312" w:eastAsia="仿宋_GB2312" w:hAnsi="仿宋_GB2312" w:cs="仿宋_GB2312" w:hint="eastAsia"/>
          <w:sz w:val="18"/>
          <w:szCs w:val="18"/>
        </w:rPr>
        <w:t>按照三级公立医院绩效考核指标第</w:t>
      </w:r>
      <w:r>
        <w:rPr>
          <w:rFonts w:ascii="仿宋_GB2312" w:eastAsia="仿宋_GB2312" w:hAnsi="仿宋_GB2312" w:cs="仿宋_GB2312"/>
          <w:sz w:val="18"/>
          <w:szCs w:val="18"/>
        </w:rPr>
        <w:t>32</w:t>
      </w:r>
      <w:r>
        <w:rPr>
          <w:rFonts w:ascii="仿宋_GB2312" w:eastAsia="仿宋_GB2312" w:hAnsi="仿宋_GB2312" w:cs="仿宋_GB2312" w:hint="eastAsia"/>
          <w:sz w:val="18"/>
          <w:szCs w:val="18"/>
        </w:rPr>
        <w:t>项“辅助用药收入占比”相关要求进行统计。</w:t>
      </w:r>
    </w:p>
    <w:p w:rsidR="00EA5108" w:rsidRDefault="00EA5108" w:rsidP="00EA5108">
      <w:pPr>
        <w:spacing w:line="440" w:lineRule="exact"/>
        <w:ind w:firstLineChars="200" w:firstLine="64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填报人：联系电话：</w:t>
      </w:r>
    </w:p>
    <w:p w:rsidR="00EA5108" w:rsidRDefault="00EA5108" w:rsidP="00EA5108">
      <w:pPr>
        <w:spacing w:line="440" w:lineRule="exact"/>
        <w:ind w:firstLineChars="200" w:firstLine="640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2"/>
          <w:szCs w:val="32"/>
        </w:rPr>
        <w:t>填报日期：年月日</w:t>
      </w:r>
    </w:p>
    <w:p w:rsidR="00EA5108" w:rsidRDefault="00EA5108" w:rsidP="00EA5108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B5BE2" w:rsidRPr="00EA5108" w:rsidRDefault="002B5BE2"/>
    <w:sectPr w:rsidR="002B5BE2" w:rsidRPr="00EA5108" w:rsidSect="002B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108"/>
    <w:rsid w:val="002B5BE2"/>
    <w:rsid w:val="00EA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2019-09-11T08:21:00Z</dcterms:created>
  <dcterms:modified xsi:type="dcterms:W3CDTF">2019-09-11T08:22:00Z</dcterms:modified>
</cp:coreProperties>
</file>