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32"/>
        </w:rPr>
        <w:t>先进集体推荐对象情况简表</w:t>
      </w:r>
    </w:p>
    <w:tbl>
      <w:tblPr>
        <w:tblStyle w:val="6"/>
        <w:tblW w:w="894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8"/>
        <w:gridCol w:w="895"/>
        <w:gridCol w:w="2693"/>
        <w:gridCol w:w="1985"/>
        <w:gridCol w:w="20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  <w:jc w:val="center"/>
        </w:trPr>
        <w:tc>
          <w:tcPr>
            <w:tcW w:w="2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集体名称</w:t>
            </w:r>
          </w:p>
        </w:tc>
        <w:tc>
          <w:tcPr>
            <w:tcW w:w="673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陕西省卫生健康委医政医管局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2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集体性质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机关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集体级别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正处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2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集体人数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是否临时集体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4" w:hRule="atLeast"/>
          <w:jc w:val="center"/>
        </w:trPr>
        <w:tc>
          <w:tcPr>
            <w:tcW w:w="130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简要事迹（200字左右）</w:t>
            </w:r>
          </w:p>
        </w:tc>
        <w:tc>
          <w:tcPr>
            <w:tcW w:w="7632" w:type="dxa"/>
            <w:gridSpan w:val="4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6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陕西省卫生健康委医政医管局作为省应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对疫情领导小组医疗救治组的支柱力量，在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新冠肺炎疫情中，坚决贯彻党中央和省委决策部署，着眼大局、勇挑重担，同心协力、攻坚克难，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把人民群众生命安全和身体健康放在第一位，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凭借强烈的工作责任感和无往不胜的团结精神，以超高强度、超高效率的工作状态，确保了全省新冠肺炎患者应收尽收、应治尽治，确保了我省援鄂、援外等医疗队任务圆满完成。实现了全省高治愈率、低死亡率，无重大院感事件发生，保障了人民群众生命安全，在我省新冠肺炎疫情狙击战中发挥了重要的作用。</w:t>
            </w:r>
          </w:p>
          <w:p>
            <w:pPr>
              <w:adjustRightInd w:val="0"/>
              <w:snapToGrid w:val="0"/>
              <w:spacing w:line="600" w:lineRule="exact"/>
              <w:ind w:firstLine="480" w:firstLineChars="200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4" w:hRule="atLeast"/>
          <w:jc w:val="center"/>
        </w:trPr>
        <w:tc>
          <w:tcPr>
            <w:tcW w:w="1308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推荐单位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（盖章）</w:t>
            </w:r>
          </w:p>
        </w:tc>
        <w:tc>
          <w:tcPr>
            <w:tcW w:w="7632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</w:tbl>
    <w:p>
      <w:pPr>
        <w:rPr>
          <w:rFonts w:ascii="黑体" w:hAnsi="黑体" w:eastAsia="黑体" w:cs="黑体"/>
          <w:b/>
          <w:kern w:val="0"/>
          <w:sz w:val="32"/>
          <w:szCs w:val="32"/>
        </w:rPr>
        <w:sectPr>
          <w:footerReference r:id="rId3" w:type="default"/>
          <w:pgSz w:w="11906" w:h="16838"/>
          <w:pgMar w:top="1701" w:right="1701" w:bottom="1701" w:left="1701" w:header="851" w:footer="1077" w:gutter="0"/>
          <w:pgNumType w:fmt="numberInDash" w:start="17"/>
          <w:cols w:space="720" w:num="1"/>
          <w:docGrid w:type="lines" w:linePitch="312" w:charSpace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90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8B3200"/>
    <w:rsid w:val="12CC735E"/>
    <w:rsid w:val="498B3200"/>
    <w:rsid w:val="52FC431C"/>
    <w:rsid w:val="633464EB"/>
    <w:rsid w:val="6FF0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  <w:rPr>
      <w:rFonts w:ascii="Calibri" w:hAnsi="Calibri" w:eastAsia="宋体" w:cs="Times New Roman"/>
      <w:szCs w:val="24"/>
    </w:rPr>
  </w:style>
  <w:style w:type="paragraph" w:styleId="3">
    <w:name w:val="index 5"/>
    <w:basedOn w:val="1"/>
    <w:next w:val="1"/>
    <w:qFormat/>
    <w:uiPriority w:val="0"/>
    <w:pPr>
      <w:ind w:left="800" w:leftChars="80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character" w:customStyle="1" w:styleId="7">
    <w:name w:val="font01"/>
    <w:basedOn w:val="5"/>
    <w:qFormat/>
    <w:uiPriority w:val="0"/>
    <w:rPr>
      <w:rFonts w:hint="eastAsia" w:ascii="仿宋_GB2312" w:eastAsia="仿宋_GB2312" w:cs="仿宋_GB2312"/>
      <w:color w:val="000000"/>
      <w:sz w:val="22"/>
      <w:szCs w:val="22"/>
      <w:u w:val="single"/>
    </w:rPr>
  </w:style>
  <w:style w:type="character" w:customStyle="1" w:styleId="8">
    <w:name w:val="font91"/>
    <w:basedOn w:val="5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paragraph" w:customStyle="1" w:styleId="9">
    <w:name w:val="正文缩进1"/>
    <w:basedOn w:val="1"/>
    <w:qFormat/>
    <w:uiPriority w:val="0"/>
    <w:pPr>
      <w:ind w:firstLine="200" w:firstLineChars="200"/>
    </w:pPr>
    <w:rPr>
      <w:rFonts w:eastAsia="楷体_GB231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2020-10-24T06:37:00Z</dcterms:created>
  <dc:creator>Lenovo</dc:creator>
  <cp:lastModifiedBy>张啸</cp:lastModifiedBy>
  <cp:lastPrinted>2020-10-24T10:18:33Z</cp:lastPrinted>
  <dcterms:modified xsi:type="dcterms:W3CDTF">2020-10-24T10:23:53Z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