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rPr>
      </w:pPr>
      <w:r>
        <w:rPr>
          <w:rFonts w:hint="eastAsia"/>
          <w:sz w:val="28"/>
          <w:szCs w:val="28"/>
        </w:rPr>
        <w:t>省科技进步奖</w:t>
      </w:r>
    </w:p>
    <w:p>
      <w:pPr>
        <w:rPr>
          <w:rFonts w:hint="eastAsia"/>
          <w:sz w:val="28"/>
          <w:szCs w:val="28"/>
          <w:lang w:eastAsia="zh-CN"/>
        </w:rPr>
      </w:pPr>
      <w:r>
        <w:rPr>
          <w:rFonts w:hint="eastAsia"/>
          <w:b/>
          <w:bCs/>
          <w:sz w:val="28"/>
          <w:szCs w:val="28"/>
        </w:rPr>
        <w:t>项目名称</w:t>
      </w:r>
      <w:r>
        <w:rPr>
          <w:rFonts w:hint="eastAsia"/>
          <w:sz w:val="28"/>
          <w:szCs w:val="28"/>
          <w:lang w:eastAsia="zh-CN"/>
        </w:rPr>
        <w:t>：游离腓骨皮瓣修复前足复合组织缺损</w:t>
      </w:r>
    </w:p>
    <w:p>
      <w:pPr>
        <w:rPr>
          <w:rFonts w:hint="eastAsia"/>
          <w:sz w:val="28"/>
          <w:szCs w:val="28"/>
          <w:lang w:eastAsia="zh-CN"/>
        </w:rPr>
      </w:pPr>
      <w:r>
        <w:rPr>
          <w:rFonts w:hint="eastAsia"/>
          <w:b/>
          <w:bCs/>
          <w:sz w:val="28"/>
          <w:szCs w:val="28"/>
        </w:rPr>
        <w:t>提名者及提名意见</w:t>
      </w:r>
      <w:r>
        <w:rPr>
          <w:rFonts w:hint="eastAsia"/>
          <w:sz w:val="28"/>
          <w:szCs w:val="28"/>
          <w:lang w:eastAsia="zh-CN"/>
        </w:rPr>
        <w:t>：陕西省卫生健康委员会拟提名陕西省科学技术进步奖</w:t>
      </w:r>
      <w:bookmarkStart w:id="0" w:name="_GoBack"/>
      <w:bookmarkEnd w:id="0"/>
    </w:p>
    <w:p>
      <w:pPr>
        <w:rPr>
          <w:rFonts w:hint="eastAsia"/>
          <w:sz w:val="28"/>
          <w:szCs w:val="28"/>
          <w:lang w:eastAsia="zh-CN"/>
        </w:rPr>
      </w:pPr>
      <w:r>
        <w:rPr>
          <w:rFonts w:hint="eastAsia"/>
          <w:b/>
          <w:bCs/>
          <w:sz w:val="28"/>
          <w:szCs w:val="28"/>
        </w:rPr>
        <w:t>项目简介</w:t>
      </w:r>
      <w:r>
        <w:rPr>
          <w:rFonts w:hint="eastAsia"/>
          <w:sz w:val="28"/>
          <w:szCs w:val="28"/>
          <w:lang w:eastAsia="zh-CN"/>
        </w:rPr>
        <w:t>：</w:t>
      </w:r>
    </w:p>
    <w:p>
      <w:pPr>
        <w:rPr>
          <w:rFonts w:hint="eastAsia"/>
          <w:sz w:val="28"/>
          <w:szCs w:val="28"/>
          <w:lang w:val="en-US" w:eastAsia="zh-CN"/>
        </w:rPr>
      </w:pPr>
      <w:r>
        <w:rPr>
          <w:rFonts w:hint="eastAsia"/>
          <w:sz w:val="28"/>
          <w:szCs w:val="28"/>
          <w:lang w:val="en-US" w:eastAsia="zh-CN"/>
        </w:rPr>
        <w:t xml:space="preserve">    一、主要内容为：通过应用游离腓骨皮瓣移植或股前外侧皮瓣组合腓骨皮瓣修复前足皮肤软组织缺损并骨缺损病例，观察术后骨皮瓣成活情况、 创面愈合、腓骨移植骨愈合时间。并应用 AOFAS 评分评价患肢功能，同 时评价供区有无功能障碍。探讨前足复合组织缺损最佳修复方法。</w:t>
      </w:r>
    </w:p>
    <w:p>
      <w:pPr>
        <w:ind w:firstLine="560" w:firstLineChars="200"/>
        <w:rPr>
          <w:rFonts w:hint="eastAsia"/>
          <w:sz w:val="28"/>
          <w:szCs w:val="28"/>
          <w:lang w:val="en-US" w:eastAsia="zh-CN"/>
        </w:rPr>
      </w:pPr>
      <w:r>
        <w:rPr>
          <w:rFonts w:hint="eastAsia"/>
          <w:sz w:val="28"/>
          <w:szCs w:val="28"/>
          <w:lang w:val="en-US" w:eastAsia="zh-CN"/>
        </w:rPr>
        <w:t>二、该项目的特点是：1.以显微外科为基础，应用游离腓骨皮瓣移植或股 前外侧皮瓣组合腓骨皮瓣修复复合组织缺损；2.治疗周期短，应用游离 腓骨皮瓣移植或股前外侧皮瓣组合腓骨皮瓣一期修复骨与软组织缺损； 3.采用微型钢板内固定技术固定腓骨，使得患肢骨固定坚固，外观良好。</w:t>
      </w:r>
    </w:p>
    <w:p>
      <w:pPr>
        <w:ind w:firstLine="560" w:firstLineChars="200"/>
        <w:rPr>
          <w:rFonts w:hint="default" w:eastAsiaTheme="minorEastAsia"/>
          <w:sz w:val="28"/>
          <w:szCs w:val="28"/>
          <w:lang w:val="en-US" w:eastAsia="zh-CN"/>
        </w:rPr>
      </w:pPr>
      <w:r>
        <w:rPr>
          <w:rFonts w:hint="eastAsia"/>
          <w:sz w:val="28"/>
          <w:szCs w:val="28"/>
          <w:lang w:val="en-US" w:eastAsia="zh-CN"/>
        </w:rPr>
        <w:t>三、应用推广情况：该技术成果在陕西各地区各级医院也得到推广应用。 对于合并骨与软组织缺损的严重前足损伤，采用本技术可以一期对骨与 软组织的缺损进行修复，且植骨愈合率高、愈合快、疗程短、花费低， 皮瓣成活率高、创面愈合时间短。很好地恢复患足外观及功能。经实践 检验，该项目有很好的实用性，能使患者和医院的利益得到双赢，值得 推广应用。</w:t>
      </w:r>
    </w:p>
    <w:p>
      <w:pPr>
        <w:rPr>
          <w:rFonts w:hint="eastAsia" w:eastAsiaTheme="minorEastAsia"/>
          <w:sz w:val="28"/>
          <w:szCs w:val="28"/>
          <w:lang w:eastAsia="zh-CN"/>
        </w:rPr>
      </w:pPr>
      <w:r>
        <w:rPr>
          <w:rFonts w:hint="eastAsia"/>
          <w:b/>
          <w:bCs/>
          <w:sz w:val="28"/>
          <w:szCs w:val="28"/>
        </w:rPr>
        <w:t>客观评价</w:t>
      </w:r>
      <w:r>
        <w:rPr>
          <w:rFonts w:hint="eastAsia"/>
          <w:sz w:val="28"/>
          <w:szCs w:val="28"/>
          <w:lang w:eastAsia="zh-CN"/>
        </w:rPr>
        <w:t>：该项目技术与国内外同类研究、技术相比，具有如下优势：1.一期修复前 足复合组织的缺损，治疗周期短，花费减少，可让患者尽早回归社会；2.游离 腓骨皮瓣组合游离股前外侧皮瓣，可以修复更大软组织缺损的创面；3.以最近 研究的“5 个跖骨在不同的行走时相均发挥作用”为指导思想，修复第 1、5 跖 骨缺损以外的骨缺损，提高了患足术后 AOFAS 评分，进一步改善了术后患足的 功能；4.改变感染创面不使用内固定钢板的传统观点，在彻底清创的基础上， 使用微型钢板内固定，术后患足骨固定牢固，未出现骨不连，已无感染、钢板 外露等并发症；5.使用管状的腓骨修复骨缺损，与人体自体跖骨形态更相似， 术后具有更强的负重力度，且腓骨在小腿中不负重，可切取长度大，双折可同 时修复多根跖骨骨缺损。</w:t>
      </w:r>
    </w:p>
    <w:p>
      <w:pPr>
        <w:rPr>
          <w:rFonts w:hint="eastAsia"/>
          <w:sz w:val="28"/>
          <w:szCs w:val="28"/>
          <w:lang w:eastAsia="zh-CN"/>
        </w:rPr>
      </w:pPr>
      <w:r>
        <w:rPr>
          <w:rFonts w:hint="eastAsia"/>
          <w:b/>
          <w:bCs/>
          <w:sz w:val="28"/>
          <w:szCs w:val="28"/>
        </w:rPr>
        <w:t>应用情况</w:t>
      </w:r>
      <w:r>
        <w:rPr>
          <w:rFonts w:hint="eastAsia"/>
          <w:sz w:val="28"/>
          <w:szCs w:val="28"/>
          <w:lang w:eastAsia="zh-CN"/>
        </w:rPr>
        <w:t>：</w:t>
      </w:r>
    </w:p>
    <w:tbl>
      <w:tblPr>
        <w:tblStyle w:val="3"/>
        <w:tblW w:w="8865" w:type="dxa"/>
        <w:tblInd w:w="-398" w:type="dxa"/>
        <w:tblLayout w:type="fixed"/>
        <w:tblCellMar>
          <w:top w:w="0" w:type="dxa"/>
          <w:left w:w="0" w:type="dxa"/>
          <w:bottom w:w="0" w:type="dxa"/>
          <w:right w:w="0" w:type="dxa"/>
        </w:tblCellMar>
      </w:tblPr>
      <w:tblGrid>
        <w:gridCol w:w="853"/>
        <w:gridCol w:w="545"/>
        <w:gridCol w:w="452"/>
        <w:gridCol w:w="452"/>
        <w:gridCol w:w="19"/>
        <w:gridCol w:w="544"/>
        <w:gridCol w:w="388"/>
        <w:gridCol w:w="609"/>
        <w:gridCol w:w="628"/>
        <w:gridCol w:w="1052"/>
        <w:gridCol w:w="1606"/>
        <w:gridCol w:w="1717"/>
      </w:tblGrid>
      <w:tr>
        <w:tblPrEx>
          <w:tblLayout w:type="fixed"/>
          <w:tblCellMar>
            <w:top w:w="0" w:type="dxa"/>
            <w:left w:w="0" w:type="dxa"/>
            <w:bottom w:w="0" w:type="dxa"/>
            <w:right w:w="0" w:type="dxa"/>
          </w:tblCellMar>
        </w:tblPrEx>
        <w:trPr>
          <w:trHeight w:val="629" w:hRule="exact"/>
        </w:trPr>
        <w:tc>
          <w:tcPr>
            <w:tcW w:w="8865" w:type="dxa"/>
            <w:gridSpan w:val="12"/>
            <w:tcBorders>
              <w:top w:val="single" w:color="000000" w:sz="4" w:space="0"/>
              <w:left w:val="single" w:color="000000" w:sz="4" w:space="0"/>
              <w:bottom w:val="single" w:color="000000" w:sz="4" w:space="0"/>
              <w:right w:val="single" w:color="000000" w:sz="4" w:space="0"/>
            </w:tcBorders>
            <w:vAlign w:val="center"/>
          </w:tcPr>
          <w:p>
            <w:pPr>
              <w:pStyle w:val="6"/>
              <w:spacing w:line="274" w:lineRule="exact"/>
              <w:ind w:right="0"/>
              <w:jc w:val="center"/>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主要应用单位情况表</w:t>
            </w:r>
          </w:p>
        </w:tc>
      </w:tr>
      <w:tr>
        <w:tblPrEx>
          <w:tblLayout w:type="fixed"/>
          <w:tblCellMar>
            <w:top w:w="0" w:type="dxa"/>
            <w:left w:w="0" w:type="dxa"/>
            <w:bottom w:w="0" w:type="dxa"/>
            <w:right w:w="0" w:type="dxa"/>
          </w:tblCellMar>
        </w:tblPrEx>
        <w:trPr>
          <w:trHeight w:val="1095" w:hRule="exact"/>
        </w:trPr>
        <w:tc>
          <w:tcPr>
            <w:tcW w:w="853" w:type="dxa"/>
            <w:tcBorders>
              <w:top w:val="single" w:color="000000" w:sz="4" w:space="0"/>
              <w:left w:val="single" w:color="000000" w:sz="4" w:space="0"/>
              <w:bottom w:val="single" w:color="000000" w:sz="4" w:space="0"/>
              <w:right w:val="single" w:color="000000" w:sz="4" w:space="0"/>
            </w:tcBorders>
          </w:tcPr>
          <w:p>
            <w:pPr>
              <w:pStyle w:val="6"/>
              <w:keepNext w:val="0"/>
              <w:keepLines w:val="0"/>
              <w:pageBreakBefore w:val="0"/>
              <w:widowControl w:val="0"/>
              <w:kinsoku/>
              <w:wordWrap/>
              <w:overflowPunct/>
              <w:topLinePunct w:val="0"/>
              <w:autoSpaceDE/>
              <w:autoSpaceDN/>
              <w:bidi w:val="0"/>
              <w:adjustRightInd/>
              <w:snapToGrid/>
              <w:spacing w:before="34" w:line="520" w:lineRule="exact"/>
              <w:ind w:left="103" w:right="0"/>
              <w:jc w:val="left"/>
              <w:textAlignment w:val="auto"/>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序号</w:t>
            </w:r>
          </w:p>
        </w:tc>
        <w:tc>
          <w:tcPr>
            <w:tcW w:w="1449" w:type="dxa"/>
            <w:gridSpan w:val="3"/>
            <w:tcBorders>
              <w:top w:val="single" w:color="000000" w:sz="4" w:space="0"/>
              <w:left w:val="single" w:color="000000" w:sz="4" w:space="0"/>
              <w:bottom w:val="single" w:color="000000" w:sz="4" w:space="0"/>
              <w:right w:val="single" w:color="000000" w:sz="4" w:space="0"/>
            </w:tcBorders>
          </w:tcPr>
          <w:p>
            <w:pPr>
              <w:pStyle w:val="6"/>
              <w:keepNext w:val="0"/>
              <w:keepLines w:val="0"/>
              <w:pageBreakBefore w:val="0"/>
              <w:widowControl w:val="0"/>
              <w:kinsoku/>
              <w:wordWrap/>
              <w:overflowPunct/>
              <w:topLinePunct w:val="0"/>
              <w:autoSpaceDE/>
              <w:autoSpaceDN/>
              <w:bidi w:val="0"/>
              <w:adjustRightInd/>
              <w:snapToGrid/>
              <w:spacing w:before="34" w:line="520" w:lineRule="exact"/>
              <w:ind w:left="103" w:right="0"/>
              <w:jc w:val="left"/>
              <w:textAlignment w:val="auto"/>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单位名称</w:t>
            </w:r>
          </w:p>
        </w:tc>
        <w:tc>
          <w:tcPr>
            <w:tcW w:w="1560" w:type="dxa"/>
            <w:gridSpan w:val="4"/>
            <w:tcBorders>
              <w:top w:val="single" w:color="000000" w:sz="4" w:space="0"/>
              <w:left w:val="single" w:color="000000" w:sz="4" w:space="0"/>
              <w:bottom w:val="single" w:color="000000" w:sz="4" w:space="0"/>
              <w:right w:val="single" w:color="000000" w:sz="4" w:space="0"/>
            </w:tcBorders>
          </w:tcPr>
          <w:p>
            <w:pPr>
              <w:pStyle w:val="6"/>
              <w:keepNext w:val="0"/>
              <w:keepLines w:val="0"/>
              <w:pageBreakBefore w:val="0"/>
              <w:widowControl w:val="0"/>
              <w:kinsoku/>
              <w:wordWrap/>
              <w:overflowPunct/>
              <w:topLinePunct w:val="0"/>
              <w:autoSpaceDE/>
              <w:autoSpaceDN/>
              <w:bidi w:val="0"/>
              <w:adjustRightInd/>
              <w:snapToGrid/>
              <w:spacing w:before="34" w:line="520" w:lineRule="exact"/>
              <w:ind w:left="100" w:right="43"/>
              <w:jc w:val="left"/>
              <w:textAlignment w:val="auto"/>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应用的技术</w:t>
            </w:r>
          </w:p>
        </w:tc>
        <w:tc>
          <w:tcPr>
            <w:tcW w:w="1680" w:type="dxa"/>
            <w:gridSpan w:val="2"/>
            <w:tcBorders>
              <w:top w:val="single" w:color="000000" w:sz="4" w:space="0"/>
              <w:left w:val="single" w:color="000000" w:sz="4" w:space="0"/>
              <w:bottom w:val="single" w:color="000000" w:sz="4" w:space="0"/>
              <w:right w:val="single" w:color="000000" w:sz="4" w:space="0"/>
            </w:tcBorders>
          </w:tcPr>
          <w:p>
            <w:pPr>
              <w:pStyle w:val="6"/>
              <w:keepNext w:val="0"/>
              <w:keepLines w:val="0"/>
              <w:pageBreakBefore w:val="0"/>
              <w:widowControl w:val="0"/>
              <w:kinsoku/>
              <w:wordWrap/>
              <w:overflowPunct/>
              <w:topLinePunct w:val="0"/>
              <w:autoSpaceDE/>
              <w:autoSpaceDN/>
              <w:bidi w:val="0"/>
              <w:adjustRightInd/>
              <w:snapToGrid/>
              <w:spacing w:before="34" w:line="520" w:lineRule="exact"/>
              <w:ind w:left="103" w:right="41"/>
              <w:jc w:val="left"/>
              <w:textAlignment w:val="auto"/>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应用对象 及规模</w:t>
            </w:r>
          </w:p>
        </w:tc>
        <w:tc>
          <w:tcPr>
            <w:tcW w:w="1606" w:type="dxa"/>
            <w:tcBorders>
              <w:top w:val="single" w:color="000000" w:sz="4" w:space="0"/>
              <w:left w:val="single" w:color="000000" w:sz="4" w:space="0"/>
              <w:bottom w:val="single" w:color="000000" w:sz="4" w:space="0"/>
              <w:right w:val="single" w:color="000000" w:sz="4" w:space="0"/>
            </w:tcBorders>
          </w:tcPr>
          <w:p>
            <w:pPr>
              <w:pStyle w:val="6"/>
              <w:keepNext w:val="0"/>
              <w:keepLines w:val="0"/>
              <w:pageBreakBefore w:val="0"/>
              <w:widowControl w:val="0"/>
              <w:kinsoku/>
              <w:wordWrap/>
              <w:overflowPunct/>
              <w:topLinePunct w:val="0"/>
              <w:autoSpaceDE/>
              <w:autoSpaceDN/>
              <w:bidi w:val="0"/>
              <w:adjustRightInd/>
              <w:snapToGrid/>
              <w:spacing w:before="34" w:line="520" w:lineRule="exact"/>
              <w:ind w:left="103" w:right="43"/>
              <w:jc w:val="left"/>
              <w:textAlignment w:val="auto"/>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应用起止 时间</w:t>
            </w:r>
          </w:p>
        </w:tc>
        <w:tc>
          <w:tcPr>
            <w:tcW w:w="1717" w:type="dxa"/>
            <w:tcBorders>
              <w:top w:val="single" w:color="000000" w:sz="4" w:space="0"/>
              <w:left w:val="single" w:color="000000" w:sz="4" w:space="0"/>
              <w:bottom w:val="single" w:color="000000" w:sz="4" w:space="0"/>
              <w:right w:val="single" w:color="000000" w:sz="4" w:space="0"/>
            </w:tcBorders>
          </w:tcPr>
          <w:p>
            <w:pPr>
              <w:pStyle w:val="6"/>
              <w:keepNext w:val="0"/>
              <w:keepLines w:val="0"/>
              <w:pageBreakBefore w:val="0"/>
              <w:widowControl w:val="0"/>
              <w:kinsoku/>
              <w:wordWrap/>
              <w:overflowPunct/>
              <w:topLinePunct w:val="0"/>
              <w:autoSpaceDE/>
              <w:autoSpaceDN/>
              <w:bidi w:val="0"/>
              <w:adjustRightInd/>
              <w:snapToGrid/>
              <w:spacing w:before="34" w:line="520" w:lineRule="exact"/>
              <w:ind w:left="103" w:right="41"/>
              <w:jc w:val="left"/>
              <w:textAlignment w:val="auto"/>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单位联系 人/电话</w:t>
            </w:r>
          </w:p>
        </w:tc>
      </w:tr>
      <w:tr>
        <w:tblPrEx>
          <w:tblLayout w:type="fixed"/>
          <w:tblCellMar>
            <w:top w:w="0" w:type="dxa"/>
            <w:left w:w="0" w:type="dxa"/>
            <w:bottom w:w="0" w:type="dxa"/>
            <w:right w:w="0" w:type="dxa"/>
          </w:tblCellMar>
        </w:tblPrEx>
        <w:trPr>
          <w:trHeight w:val="403" w:hRule="exact"/>
        </w:trPr>
        <w:tc>
          <w:tcPr>
            <w:tcW w:w="853" w:type="dxa"/>
            <w:vMerge w:val="restart"/>
            <w:tcBorders>
              <w:top w:val="single" w:color="000000" w:sz="4" w:space="0"/>
              <w:left w:val="single" w:color="000000" w:sz="4" w:space="0"/>
              <w:right w:val="single" w:color="000000" w:sz="4" w:space="0"/>
            </w:tcBorders>
          </w:tcPr>
          <w:p>
            <w:pPr>
              <w:pStyle w:val="6"/>
              <w:spacing w:before="31" w:line="240" w:lineRule="auto"/>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1</w:t>
            </w:r>
          </w:p>
        </w:tc>
        <w:tc>
          <w:tcPr>
            <w:tcW w:w="545" w:type="dxa"/>
            <w:tcBorders>
              <w:top w:val="single" w:color="000000" w:sz="4" w:space="0"/>
              <w:left w:val="single" w:color="000000" w:sz="4" w:space="0"/>
              <w:bottom w:val="nil"/>
              <w:right w:val="nil"/>
            </w:tcBorders>
          </w:tcPr>
          <w:p>
            <w:pPr>
              <w:pStyle w:val="6"/>
              <w:spacing w:line="35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咸</w:t>
            </w:r>
          </w:p>
        </w:tc>
        <w:tc>
          <w:tcPr>
            <w:tcW w:w="452" w:type="dxa"/>
            <w:tcBorders>
              <w:top w:val="single" w:color="000000" w:sz="4" w:space="0"/>
              <w:left w:val="nil"/>
              <w:bottom w:val="nil"/>
              <w:right w:val="nil"/>
            </w:tcBorders>
          </w:tcPr>
          <w:p>
            <w:pPr>
              <w:pStyle w:val="6"/>
              <w:spacing w:line="35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阳</w:t>
            </w:r>
          </w:p>
        </w:tc>
        <w:tc>
          <w:tcPr>
            <w:tcW w:w="471" w:type="dxa"/>
            <w:gridSpan w:val="2"/>
            <w:tcBorders>
              <w:top w:val="single" w:color="000000" w:sz="4" w:space="0"/>
              <w:left w:val="nil"/>
              <w:bottom w:val="nil"/>
              <w:right w:val="single" w:color="000000" w:sz="4" w:space="0"/>
            </w:tcBorders>
          </w:tcPr>
          <w:p>
            <w:pPr>
              <w:pStyle w:val="6"/>
              <w:spacing w:line="35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市</w:t>
            </w:r>
          </w:p>
        </w:tc>
        <w:tc>
          <w:tcPr>
            <w:tcW w:w="544" w:type="dxa"/>
            <w:tcBorders>
              <w:top w:val="single" w:color="000000" w:sz="4" w:space="0"/>
              <w:left w:val="single" w:color="000000" w:sz="4" w:space="0"/>
              <w:bottom w:val="nil"/>
              <w:right w:val="nil"/>
            </w:tcBorders>
          </w:tcPr>
          <w:p>
            <w:pPr>
              <w:pStyle w:val="6"/>
              <w:spacing w:line="354"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游</w:t>
            </w:r>
          </w:p>
        </w:tc>
        <w:tc>
          <w:tcPr>
            <w:tcW w:w="388" w:type="dxa"/>
            <w:tcBorders>
              <w:top w:val="single" w:color="000000" w:sz="4" w:space="0"/>
              <w:left w:val="nil"/>
              <w:bottom w:val="nil"/>
              <w:right w:val="nil"/>
            </w:tcBorders>
          </w:tcPr>
          <w:p>
            <w:pPr>
              <w:pStyle w:val="6"/>
              <w:spacing w:line="35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离</w:t>
            </w:r>
          </w:p>
        </w:tc>
        <w:tc>
          <w:tcPr>
            <w:tcW w:w="609" w:type="dxa"/>
            <w:tcBorders>
              <w:top w:val="single" w:color="000000" w:sz="4" w:space="0"/>
              <w:left w:val="nil"/>
              <w:bottom w:val="nil"/>
              <w:right w:val="single" w:color="000000" w:sz="4" w:space="0"/>
            </w:tcBorders>
          </w:tcPr>
          <w:p>
            <w:pPr>
              <w:pStyle w:val="6"/>
              <w:spacing w:line="35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腓</w:t>
            </w:r>
          </w:p>
        </w:tc>
        <w:tc>
          <w:tcPr>
            <w:tcW w:w="628" w:type="dxa"/>
            <w:tcBorders>
              <w:top w:val="single" w:color="000000" w:sz="4" w:space="0"/>
              <w:left w:val="single" w:color="000000" w:sz="4" w:space="0"/>
              <w:bottom w:val="nil"/>
              <w:right w:val="nil"/>
            </w:tcBorders>
          </w:tcPr>
          <w:p>
            <w:pPr>
              <w:pStyle w:val="6"/>
              <w:spacing w:line="35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50</w:t>
            </w:r>
          </w:p>
        </w:tc>
        <w:tc>
          <w:tcPr>
            <w:tcW w:w="1052" w:type="dxa"/>
            <w:tcBorders>
              <w:top w:val="single" w:color="000000" w:sz="4" w:space="0"/>
              <w:left w:val="nil"/>
              <w:bottom w:val="nil"/>
              <w:right w:val="single" w:color="000000" w:sz="4" w:space="0"/>
            </w:tcBorders>
          </w:tcPr>
          <w:p>
            <w:pPr>
              <w:pStyle w:val="6"/>
              <w:spacing w:line="354" w:lineRule="exact"/>
              <w:ind w:left="134"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 xml:space="preserve">余例 </w:t>
            </w:r>
          </w:p>
        </w:tc>
        <w:tc>
          <w:tcPr>
            <w:tcW w:w="1606" w:type="dxa"/>
            <w:tcBorders>
              <w:top w:val="single" w:color="000000" w:sz="4" w:space="0"/>
              <w:left w:val="single" w:color="000000" w:sz="4" w:space="0"/>
              <w:bottom w:val="nil"/>
              <w:right w:val="single" w:color="000000" w:sz="4" w:space="0"/>
            </w:tcBorders>
          </w:tcPr>
          <w:p>
            <w:pPr>
              <w:pStyle w:val="6"/>
              <w:spacing w:line="35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2012 年 1</w:t>
            </w:r>
          </w:p>
        </w:tc>
        <w:tc>
          <w:tcPr>
            <w:tcW w:w="1717" w:type="dxa"/>
            <w:tcBorders>
              <w:top w:val="single" w:color="000000" w:sz="4" w:space="0"/>
              <w:left w:val="single" w:color="000000" w:sz="4" w:space="0"/>
              <w:bottom w:val="nil"/>
              <w:right w:val="single" w:color="000000" w:sz="4" w:space="0"/>
            </w:tcBorders>
          </w:tcPr>
          <w:p>
            <w:pPr>
              <w:pStyle w:val="6"/>
              <w:spacing w:before="31" w:line="240" w:lineRule="auto"/>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郑胜平</w:t>
            </w:r>
          </w:p>
        </w:tc>
      </w:tr>
      <w:tr>
        <w:tblPrEx>
          <w:tblLayout w:type="fixed"/>
          <w:tblCellMar>
            <w:top w:w="0" w:type="dxa"/>
            <w:left w:w="0" w:type="dxa"/>
            <w:bottom w:w="0" w:type="dxa"/>
            <w:right w:w="0" w:type="dxa"/>
          </w:tblCellMar>
        </w:tblPrEx>
        <w:trPr>
          <w:trHeight w:val="482" w:hRule="exact"/>
        </w:trPr>
        <w:tc>
          <w:tcPr>
            <w:tcW w:w="853"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tcBorders>
              <w:top w:val="nil"/>
              <w:left w:val="single" w:color="000000" w:sz="4" w:space="0"/>
              <w:bottom w:val="nil"/>
              <w:right w:val="nil"/>
            </w:tcBorders>
          </w:tcPr>
          <w:p>
            <w:pPr>
              <w:pStyle w:val="6"/>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中</w:t>
            </w:r>
          </w:p>
        </w:tc>
        <w:tc>
          <w:tcPr>
            <w:tcW w:w="452" w:type="dxa"/>
            <w:tcBorders>
              <w:top w:val="nil"/>
              <w:left w:val="nil"/>
              <w:bottom w:val="nil"/>
              <w:right w:val="nil"/>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心</w:t>
            </w:r>
          </w:p>
        </w:tc>
        <w:tc>
          <w:tcPr>
            <w:tcW w:w="471" w:type="dxa"/>
            <w:gridSpan w:val="2"/>
            <w:tcBorders>
              <w:top w:val="nil"/>
              <w:left w:val="nil"/>
              <w:bottom w:val="nil"/>
              <w:right w:val="single" w:color="000000" w:sz="4" w:space="0"/>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医</w:t>
            </w:r>
          </w:p>
        </w:tc>
        <w:tc>
          <w:tcPr>
            <w:tcW w:w="544" w:type="dxa"/>
            <w:tcBorders>
              <w:top w:val="nil"/>
              <w:left w:val="single" w:color="000000" w:sz="4" w:space="0"/>
              <w:bottom w:val="nil"/>
              <w:right w:val="nil"/>
            </w:tcBorders>
          </w:tcPr>
          <w:p>
            <w:pPr>
              <w:pStyle w:val="6"/>
              <w:spacing w:line="344"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骨</w:t>
            </w:r>
          </w:p>
        </w:tc>
        <w:tc>
          <w:tcPr>
            <w:tcW w:w="388" w:type="dxa"/>
            <w:tcBorders>
              <w:top w:val="nil"/>
              <w:left w:val="nil"/>
              <w:bottom w:val="nil"/>
              <w:right w:val="nil"/>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皮</w:t>
            </w:r>
          </w:p>
        </w:tc>
        <w:tc>
          <w:tcPr>
            <w:tcW w:w="609" w:type="dxa"/>
            <w:tcBorders>
              <w:top w:val="nil"/>
              <w:left w:val="nil"/>
              <w:bottom w:val="nil"/>
              <w:right w:val="single" w:color="000000" w:sz="4" w:space="0"/>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瓣</w:t>
            </w:r>
          </w:p>
        </w:tc>
        <w:tc>
          <w:tcPr>
            <w:tcW w:w="628" w:type="dxa"/>
            <w:tcBorders>
              <w:top w:val="nil"/>
              <w:left w:val="single" w:color="000000" w:sz="4" w:space="0"/>
              <w:bottom w:val="nil"/>
              <w:right w:val="nil"/>
            </w:tcBorders>
          </w:tcPr>
          <w:p>
            <w:pPr>
              <w:pStyle w:val="6"/>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前</w:t>
            </w:r>
          </w:p>
        </w:tc>
        <w:tc>
          <w:tcPr>
            <w:tcW w:w="1052" w:type="dxa"/>
            <w:tcBorders>
              <w:top w:val="nil"/>
              <w:left w:val="nil"/>
              <w:bottom w:val="nil"/>
              <w:right w:val="single" w:color="000000" w:sz="4" w:space="0"/>
            </w:tcBorders>
          </w:tcPr>
          <w:p>
            <w:pPr>
              <w:pStyle w:val="6"/>
              <w:spacing w:line="344" w:lineRule="exact"/>
              <w:ind w:left="59"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足 复</w:t>
            </w:r>
          </w:p>
        </w:tc>
        <w:tc>
          <w:tcPr>
            <w:tcW w:w="1606" w:type="dxa"/>
            <w:tcBorders>
              <w:top w:val="nil"/>
              <w:left w:val="single" w:color="000000" w:sz="4" w:space="0"/>
              <w:bottom w:val="nil"/>
              <w:right w:val="single" w:color="000000" w:sz="4" w:space="0"/>
            </w:tcBorders>
          </w:tcPr>
          <w:p>
            <w:pPr>
              <w:pStyle w:val="6"/>
              <w:tabs>
                <w:tab w:val="left" w:pos="943"/>
              </w:tabs>
              <w:spacing w:line="344" w:lineRule="exact"/>
              <w:ind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月</w:t>
            </w:r>
            <w:r>
              <w:rPr>
                <w:rFonts w:hint="eastAsia" w:ascii="仿宋" w:hAnsi="仿宋" w:eastAsia="仿宋" w:cs="仿宋"/>
                <w:sz w:val="28"/>
                <w:szCs w:val="28"/>
                <w:lang w:val="en-US" w:eastAsia="en-US" w:bidi="ar-SA"/>
              </w:rPr>
              <w:tab/>
            </w:r>
            <w:r>
              <w:rPr>
                <w:rFonts w:hint="eastAsia" w:ascii="仿宋" w:hAnsi="仿宋" w:eastAsia="仿宋" w:cs="仿宋"/>
                <w:sz w:val="28"/>
                <w:szCs w:val="28"/>
                <w:lang w:val="en-US" w:eastAsia="en-US" w:bidi="ar-SA"/>
              </w:rPr>
              <w:t>—</w:t>
            </w:r>
          </w:p>
        </w:tc>
        <w:tc>
          <w:tcPr>
            <w:tcW w:w="1717" w:type="dxa"/>
            <w:tcBorders>
              <w:top w:val="nil"/>
              <w:left w:val="single" w:color="000000" w:sz="4" w:space="0"/>
              <w:bottom w:val="nil"/>
              <w:right w:val="single" w:color="000000" w:sz="4" w:space="0"/>
            </w:tcBorders>
          </w:tcPr>
          <w:p>
            <w:pPr>
              <w:pStyle w:val="6"/>
              <w:spacing w:before="22" w:line="240" w:lineRule="auto"/>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139920238</w:t>
            </w:r>
          </w:p>
        </w:tc>
      </w:tr>
      <w:tr>
        <w:tblPrEx>
          <w:tblLayout w:type="fixed"/>
          <w:tblCellMar>
            <w:top w:w="0" w:type="dxa"/>
            <w:left w:w="0" w:type="dxa"/>
            <w:bottom w:w="0" w:type="dxa"/>
            <w:right w:w="0" w:type="dxa"/>
          </w:tblCellMar>
        </w:tblPrEx>
        <w:trPr>
          <w:trHeight w:val="390" w:hRule="exact"/>
        </w:trPr>
        <w:tc>
          <w:tcPr>
            <w:tcW w:w="853"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vMerge w:val="restart"/>
            <w:tcBorders>
              <w:top w:val="nil"/>
              <w:left w:val="single" w:color="000000" w:sz="4" w:space="0"/>
              <w:right w:val="nil"/>
            </w:tcBorders>
          </w:tcPr>
          <w:p>
            <w:pPr>
              <w:pStyle w:val="6"/>
              <w:spacing w:line="346"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院</w:t>
            </w:r>
          </w:p>
        </w:tc>
        <w:tc>
          <w:tcPr>
            <w:tcW w:w="452" w:type="dxa"/>
            <w:vMerge w:val="restart"/>
            <w:tcBorders>
              <w:top w:val="nil"/>
              <w:left w:val="nil"/>
              <w:right w:val="nil"/>
            </w:tcBorders>
          </w:tcPr>
          <w:p>
            <w:pPr>
              <w:rPr>
                <w:rFonts w:hint="eastAsia" w:ascii="仿宋" w:hAnsi="仿宋" w:eastAsia="仿宋" w:cs="仿宋"/>
                <w:sz w:val="28"/>
                <w:szCs w:val="28"/>
                <w:lang w:val="en-US" w:eastAsia="en-US" w:bidi="ar-SA"/>
              </w:rPr>
            </w:pPr>
          </w:p>
        </w:tc>
        <w:tc>
          <w:tcPr>
            <w:tcW w:w="471" w:type="dxa"/>
            <w:gridSpan w:val="2"/>
            <w:vMerge w:val="restart"/>
            <w:tcBorders>
              <w:top w:val="nil"/>
              <w:left w:val="nil"/>
              <w:right w:val="single" w:color="000000" w:sz="4" w:space="0"/>
            </w:tcBorders>
          </w:tcPr>
          <w:p>
            <w:pPr>
              <w:rPr>
                <w:rFonts w:hint="eastAsia" w:ascii="仿宋" w:hAnsi="仿宋" w:eastAsia="仿宋" w:cs="仿宋"/>
                <w:sz w:val="28"/>
                <w:szCs w:val="28"/>
                <w:lang w:val="en-US" w:eastAsia="en-US" w:bidi="ar-SA"/>
              </w:rPr>
            </w:pPr>
          </w:p>
        </w:tc>
        <w:tc>
          <w:tcPr>
            <w:tcW w:w="544" w:type="dxa"/>
            <w:tcBorders>
              <w:top w:val="nil"/>
              <w:left w:val="single" w:color="000000" w:sz="4" w:space="0"/>
              <w:bottom w:val="nil"/>
              <w:right w:val="nil"/>
            </w:tcBorders>
          </w:tcPr>
          <w:p>
            <w:pPr>
              <w:pStyle w:val="6"/>
              <w:spacing w:line="346"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修</w:t>
            </w:r>
          </w:p>
        </w:tc>
        <w:tc>
          <w:tcPr>
            <w:tcW w:w="388" w:type="dxa"/>
            <w:tcBorders>
              <w:top w:val="nil"/>
              <w:left w:val="nil"/>
              <w:bottom w:val="nil"/>
              <w:right w:val="nil"/>
            </w:tcBorders>
          </w:tcPr>
          <w:p>
            <w:pPr>
              <w:pStyle w:val="6"/>
              <w:spacing w:line="346"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复</w:t>
            </w:r>
          </w:p>
        </w:tc>
        <w:tc>
          <w:tcPr>
            <w:tcW w:w="609" w:type="dxa"/>
            <w:tcBorders>
              <w:top w:val="nil"/>
              <w:left w:val="nil"/>
              <w:bottom w:val="nil"/>
              <w:right w:val="single" w:color="000000" w:sz="4" w:space="0"/>
            </w:tcBorders>
          </w:tcPr>
          <w:p>
            <w:pPr>
              <w:pStyle w:val="6"/>
              <w:spacing w:line="346"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前</w:t>
            </w:r>
          </w:p>
        </w:tc>
        <w:tc>
          <w:tcPr>
            <w:tcW w:w="628" w:type="dxa"/>
            <w:tcBorders>
              <w:top w:val="nil"/>
              <w:left w:val="single" w:color="000000" w:sz="4" w:space="0"/>
              <w:bottom w:val="nil"/>
              <w:right w:val="nil"/>
            </w:tcBorders>
          </w:tcPr>
          <w:p>
            <w:pPr>
              <w:pStyle w:val="6"/>
              <w:spacing w:line="346"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合</w:t>
            </w:r>
          </w:p>
        </w:tc>
        <w:tc>
          <w:tcPr>
            <w:tcW w:w="1052" w:type="dxa"/>
            <w:tcBorders>
              <w:top w:val="nil"/>
              <w:left w:val="nil"/>
              <w:bottom w:val="nil"/>
              <w:right w:val="single" w:color="000000" w:sz="4" w:space="0"/>
            </w:tcBorders>
          </w:tcPr>
          <w:p>
            <w:pPr>
              <w:pStyle w:val="6"/>
              <w:spacing w:line="346" w:lineRule="exact"/>
              <w:ind w:left="59"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组 织</w:t>
            </w:r>
          </w:p>
        </w:tc>
        <w:tc>
          <w:tcPr>
            <w:tcW w:w="1606" w:type="dxa"/>
            <w:tcBorders>
              <w:top w:val="nil"/>
              <w:left w:val="single" w:color="000000" w:sz="4" w:space="0"/>
              <w:bottom w:val="nil"/>
              <w:right w:val="single" w:color="000000" w:sz="4" w:space="0"/>
            </w:tcBorders>
          </w:tcPr>
          <w:p>
            <w:pPr>
              <w:pStyle w:val="6"/>
              <w:tabs>
                <w:tab w:val="left" w:pos="943"/>
              </w:tabs>
              <w:spacing w:line="346"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2014</w:t>
            </w:r>
            <w:r>
              <w:rPr>
                <w:rFonts w:hint="eastAsia" w:ascii="仿宋" w:hAnsi="仿宋" w:eastAsia="仿宋" w:cs="仿宋"/>
                <w:sz w:val="28"/>
                <w:szCs w:val="28"/>
                <w:lang w:val="en-US" w:eastAsia="en-US" w:bidi="ar-SA"/>
              </w:rPr>
              <w:tab/>
            </w:r>
            <w:r>
              <w:rPr>
                <w:rFonts w:hint="eastAsia" w:ascii="仿宋" w:hAnsi="仿宋" w:eastAsia="仿宋" w:cs="仿宋"/>
                <w:sz w:val="28"/>
                <w:szCs w:val="28"/>
                <w:lang w:val="en-US" w:eastAsia="en-US" w:bidi="ar-SA"/>
              </w:rPr>
              <w:t>年</w:t>
            </w:r>
          </w:p>
        </w:tc>
        <w:tc>
          <w:tcPr>
            <w:tcW w:w="1717" w:type="dxa"/>
            <w:vMerge w:val="restart"/>
            <w:tcBorders>
              <w:top w:val="nil"/>
              <w:left w:val="single" w:color="000000" w:sz="4" w:space="0"/>
              <w:right w:val="single" w:color="000000" w:sz="4" w:space="0"/>
            </w:tcBorders>
          </w:tcPr>
          <w:p>
            <w:pPr>
              <w:pStyle w:val="6"/>
              <w:spacing w:before="23" w:line="240" w:lineRule="auto"/>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39</w:t>
            </w:r>
          </w:p>
        </w:tc>
      </w:tr>
      <w:tr>
        <w:tblPrEx>
          <w:tblLayout w:type="fixed"/>
          <w:tblCellMar>
            <w:top w:w="0" w:type="dxa"/>
            <w:left w:w="0" w:type="dxa"/>
            <w:bottom w:w="0" w:type="dxa"/>
            <w:right w:w="0" w:type="dxa"/>
          </w:tblCellMar>
        </w:tblPrEx>
        <w:trPr>
          <w:trHeight w:val="390" w:hRule="exact"/>
        </w:trPr>
        <w:tc>
          <w:tcPr>
            <w:tcW w:w="853"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vMerge w:val="continue"/>
            <w:tcBorders>
              <w:left w:val="single" w:color="000000" w:sz="4" w:space="0"/>
              <w:right w:val="nil"/>
            </w:tcBorders>
          </w:tcPr>
          <w:p>
            <w:pPr>
              <w:rPr>
                <w:rFonts w:hint="eastAsia" w:ascii="仿宋" w:hAnsi="仿宋" w:eastAsia="仿宋" w:cs="仿宋"/>
                <w:sz w:val="28"/>
                <w:szCs w:val="28"/>
                <w:lang w:val="en-US" w:eastAsia="en-US" w:bidi="ar-SA"/>
              </w:rPr>
            </w:pPr>
          </w:p>
        </w:tc>
        <w:tc>
          <w:tcPr>
            <w:tcW w:w="452" w:type="dxa"/>
            <w:vMerge w:val="continue"/>
            <w:tcBorders>
              <w:left w:val="nil"/>
              <w:right w:val="nil"/>
            </w:tcBorders>
          </w:tcPr>
          <w:p>
            <w:pPr>
              <w:rPr>
                <w:rFonts w:hint="eastAsia" w:ascii="仿宋" w:hAnsi="仿宋" w:eastAsia="仿宋" w:cs="仿宋"/>
                <w:sz w:val="28"/>
                <w:szCs w:val="28"/>
                <w:lang w:val="en-US" w:eastAsia="en-US" w:bidi="ar-SA"/>
              </w:rPr>
            </w:pPr>
          </w:p>
        </w:tc>
        <w:tc>
          <w:tcPr>
            <w:tcW w:w="471" w:type="dxa"/>
            <w:gridSpan w:val="2"/>
            <w:vMerge w:val="continue"/>
            <w:tcBorders>
              <w:left w:val="nil"/>
              <w:right w:val="single" w:color="000000" w:sz="4" w:space="0"/>
            </w:tcBorders>
          </w:tcPr>
          <w:p>
            <w:pPr>
              <w:rPr>
                <w:rFonts w:hint="eastAsia" w:ascii="仿宋" w:hAnsi="仿宋" w:eastAsia="仿宋" w:cs="仿宋"/>
                <w:sz w:val="28"/>
                <w:szCs w:val="28"/>
                <w:lang w:val="en-US" w:eastAsia="en-US" w:bidi="ar-SA"/>
              </w:rPr>
            </w:pPr>
          </w:p>
        </w:tc>
        <w:tc>
          <w:tcPr>
            <w:tcW w:w="544" w:type="dxa"/>
            <w:tcBorders>
              <w:top w:val="nil"/>
              <w:left w:val="single" w:color="000000" w:sz="4" w:space="0"/>
              <w:bottom w:val="nil"/>
              <w:right w:val="nil"/>
            </w:tcBorders>
          </w:tcPr>
          <w:p>
            <w:pPr>
              <w:pStyle w:val="6"/>
              <w:spacing w:line="344"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足</w:t>
            </w:r>
          </w:p>
        </w:tc>
        <w:tc>
          <w:tcPr>
            <w:tcW w:w="388" w:type="dxa"/>
            <w:tcBorders>
              <w:top w:val="nil"/>
              <w:left w:val="nil"/>
              <w:bottom w:val="nil"/>
              <w:right w:val="nil"/>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复</w:t>
            </w:r>
          </w:p>
        </w:tc>
        <w:tc>
          <w:tcPr>
            <w:tcW w:w="609" w:type="dxa"/>
            <w:tcBorders>
              <w:top w:val="nil"/>
              <w:left w:val="nil"/>
              <w:bottom w:val="nil"/>
              <w:right w:val="single" w:color="000000" w:sz="4" w:space="0"/>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合</w:t>
            </w:r>
          </w:p>
        </w:tc>
        <w:tc>
          <w:tcPr>
            <w:tcW w:w="628" w:type="dxa"/>
            <w:tcBorders>
              <w:top w:val="nil"/>
              <w:left w:val="single" w:color="000000" w:sz="4" w:space="0"/>
              <w:bottom w:val="nil"/>
              <w:right w:val="nil"/>
            </w:tcBorders>
          </w:tcPr>
          <w:p>
            <w:pPr>
              <w:pStyle w:val="6"/>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缺</w:t>
            </w:r>
          </w:p>
        </w:tc>
        <w:tc>
          <w:tcPr>
            <w:tcW w:w="1052" w:type="dxa"/>
            <w:tcBorders>
              <w:top w:val="nil"/>
              <w:left w:val="nil"/>
              <w:bottom w:val="nil"/>
              <w:right w:val="single" w:color="000000" w:sz="4" w:space="0"/>
            </w:tcBorders>
          </w:tcPr>
          <w:p>
            <w:pPr>
              <w:pStyle w:val="6"/>
              <w:spacing w:line="344" w:lineRule="exact"/>
              <w:ind w:left="59"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损 患</w:t>
            </w:r>
          </w:p>
        </w:tc>
        <w:tc>
          <w:tcPr>
            <w:tcW w:w="1606" w:type="dxa"/>
            <w:vMerge w:val="restart"/>
            <w:tcBorders>
              <w:top w:val="nil"/>
              <w:left w:val="single" w:color="000000" w:sz="4" w:space="0"/>
              <w:right w:val="single" w:color="000000" w:sz="4" w:space="0"/>
            </w:tcBorders>
          </w:tcPr>
          <w:p>
            <w:pPr>
              <w:pStyle w:val="6"/>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12 月</w:t>
            </w:r>
          </w:p>
        </w:tc>
        <w:tc>
          <w:tcPr>
            <w:tcW w:w="1717"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r>
      <w:tr>
        <w:tblPrEx>
          <w:tblLayout w:type="fixed"/>
          <w:tblCellMar>
            <w:top w:w="0" w:type="dxa"/>
            <w:left w:w="0" w:type="dxa"/>
            <w:bottom w:w="0" w:type="dxa"/>
            <w:right w:w="0" w:type="dxa"/>
          </w:tblCellMar>
        </w:tblPrEx>
        <w:trPr>
          <w:trHeight w:val="390" w:hRule="exact"/>
        </w:trPr>
        <w:tc>
          <w:tcPr>
            <w:tcW w:w="853"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vMerge w:val="continue"/>
            <w:tcBorders>
              <w:left w:val="single" w:color="000000" w:sz="4" w:space="0"/>
              <w:right w:val="nil"/>
            </w:tcBorders>
          </w:tcPr>
          <w:p>
            <w:pPr>
              <w:rPr>
                <w:rFonts w:hint="eastAsia" w:ascii="仿宋" w:hAnsi="仿宋" w:eastAsia="仿宋" w:cs="仿宋"/>
                <w:sz w:val="28"/>
                <w:szCs w:val="28"/>
                <w:lang w:val="en-US" w:eastAsia="en-US" w:bidi="ar-SA"/>
              </w:rPr>
            </w:pPr>
          </w:p>
        </w:tc>
        <w:tc>
          <w:tcPr>
            <w:tcW w:w="452" w:type="dxa"/>
            <w:vMerge w:val="continue"/>
            <w:tcBorders>
              <w:left w:val="nil"/>
              <w:right w:val="nil"/>
            </w:tcBorders>
          </w:tcPr>
          <w:p>
            <w:pPr>
              <w:rPr>
                <w:rFonts w:hint="eastAsia" w:ascii="仿宋" w:hAnsi="仿宋" w:eastAsia="仿宋" w:cs="仿宋"/>
                <w:sz w:val="28"/>
                <w:szCs w:val="28"/>
                <w:lang w:val="en-US" w:eastAsia="en-US" w:bidi="ar-SA"/>
              </w:rPr>
            </w:pPr>
          </w:p>
        </w:tc>
        <w:tc>
          <w:tcPr>
            <w:tcW w:w="471" w:type="dxa"/>
            <w:gridSpan w:val="2"/>
            <w:vMerge w:val="continue"/>
            <w:tcBorders>
              <w:left w:val="nil"/>
              <w:right w:val="single" w:color="000000" w:sz="4" w:space="0"/>
            </w:tcBorders>
          </w:tcPr>
          <w:p>
            <w:pPr>
              <w:rPr>
                <w:rFonts w:hint="eastAsia" w:ascii="仿宋" w:hAnsi="仿宋" w:eastAsia="仿宋" w:cs="仿宋"/>
                <w:sz w:val="28"/>
                <w:szCs w:val="28"/>
                <w:lang w:val="en-US" w:eastAsia="en-US" w:bidi="ar-SA"/>
              </w:rPr>
            </w:pPr>
          </w:p>
        </w:tc>
        <w:tc>
          <w:tcPr>
            <w:tcW w:w="544" w:type="dxa"/>
            <w:tcBorders>
              <w:top w:val="nil"/>
              <w:left w:val="single" w:color="000000" w:sz="4" w:space="0"/>
              <w:bottom w:val="nil"/>
              <w:right w:val="nil"/>
            </w:tcBorders>
          </w:tcPr>
          <w:p>
            <w:pPr>
              <w:pStyle w:val="6"/>
              <w:spacing w:line="346"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组</w:t>
            </w:r>
          </w:p>
        </w:tc>
        <w:tc>
          <w:tcPr>
            <w:tcW w:w="388" w:type="dxa"/>
            <w:tcBorders>
              <w:top w:val="nil"/>
              <w:left w:val="nil"/>
              <w:bottom w:val="nil"/>
              <w:right w:val="nil"/>
            </w:tcBorders>
          </w:tcPr>
          <w:p>
            <w:pPr>
              <w:pStyle w:val="6"/>
              <w:spacing w:line="346"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织</w:t>
            </w:r>
          </w:p>
        </w:tc>
        <w:tc>
          <w:tcPr>
            <w:tcW w:w="609" w:type="dxa"/>
            <w:tcBorders>
              <w:top w:val="nil"/>
              <w:left w:val="nil"/>
              <w:bottom w:val="nil"/>
              <w:right w:val="single" w:color="000000" w:sz="4" w:space="0"/>
            </w:tcBorders>
          </w:tcPr>
          <w:p>
            <w:pPr>
              <w:pStyle w:val="6"/>
              <w:spacing w:line="346"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缺</w:t>
            </w:r>
          </w:p>
        </w:tc>
        <w:tc>
          <w:tcPr>
            <w:tcW w:w="628" w:type="dxa"/>
            <w:vMerge w:val="restart"/>
            <w:tcBorders>
              <w:top w:val="nil"/>
              <w:left w:val="single" w:color="000000" w:sz="4" w:space="0"/>
              <w:right w:val="nil"/>
            </w:tcBorders>
          </w:tcPr>
          <w:p>
            <w:pPr>
              <w:pStyle w:val="6"/>
              <w:spacing w:line="346"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者</w:t>
            </w:r>
          </w:p>
        </w:tc>
        <w:tc>
          <w:tcPr>
            <w:tcW w:w="1052" w:type="dxa"/>
            <w:vMerge w:val="restart"/>
            <w:tcBorders>
              <w:top w:val="nil"/>
              <w:left w:val="nil"/>
              <w:right w:val="single" w:color="000000" w:sz="4" w:space="0"/>
            </w:tcBorders>
          </w:tcPr>
          <w:p>
            <w:pPr>
              <w:rPr>
                <w:rFonts w:hint="eastAsia" w:ascii="仿宋" w:hAnsi="仿宋" w:eastAsia="仿宋" w:cs="仿宋"/>
                <w:sz w:val="28"/>
                <w:szCs w:val="28"/>
                <w:lang w:val="en-US" w:eastAsia="en-US" w:bidi="ar-SA"/>
              </w:rPr>
            </w:pPr>
          </w:p>
        </w:tc>
        <w:tc>
          <w:tcPr>
            <w:tcW w:w="1606"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1717"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r>
      <w:tr>
        <w:tblPrEx>
          <w:tblLayout w:type="fixed"/>
          <w:tblCellMar>
            <w:top w:w="0" w:type="dxa"/>
            <w:left w:w="0" w:type="dxa"/>
            <w:bottom w:w="0" w:type="dxa"/>
            <w:right w:w="0" w:type="dxa"/>
          </w:tblCellMar>
        </w:tblPrEx>
        <w:trPr>
          <w:trHeight w:val="387" w:hRule="exact"/>
        </w:trPr>
        <w:tc>
          <w:tcPr>
            <w:tcW w:w="853" w:type="dxa"/>
            <w:vMerge w:val="continue"/>
            <w:tcBorders>
              <w:left w:val="single" w:color="000000" w:sz="4" w:space="0"/>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vMerge w:val="continue"/>
            <w:tcBorders>
              <w:left w:val="single" w:color="000000" w:sz="4" w:space="0"/>
              <w:bottom w:val="single" w:color="000000" w:sz="4" w:space="0"/>
              <w:right w:val="nil"/>
            </w:tcBorders>
          </w:tcPr>
          <w:p>
            <w:pPr>
              <w:rPr>
                <w:rFonts w:hint="eastAsia" w:ascii="仿宋" w:hAnsi="仿宋" w:eastAsia="仿宋" w:cs="仿宋"/>
                <w:sz w:val="28"/>
                <w:szCs w:val="28"/>
                <w:lang w:val="en-US" w:eastAsia="en-US" w:bidi="ar-SA"/>
              </w:rPr>
            </w:pPr>
          </w:p>
        </w:tc>
        <w:tc>
          <w:tcPr>
            <w:tcW w:w="452" w:type="dxa"/>
            <w:vMerge w:val="continue"/>
            <w:tcBorders>
              <w:left w:val="nil"/>
              <w:bottom w:val="single" w:color="000000" w:sz="4" w:space="0"/>
              <w:right w:val="nil"/>
            </w:tcBorders>
          </w:tcPr>
          <w:p>
            <w:pPr>
              <w:rPr>
                <w:rFonts w:hint="eastAsia" w:ascii="仿宋" w:hAnsi="仿宋" w:eastAsia="仿宋" w:cs="仿宋"/>
                <w:sz w:val="28"/>
                <w:szCs w:val="28"/>
                <w:lang w:val="en-US" w:eastAsia="en-US" w:bidi="ar-SA"/>
              </w:rPr>
            </w:pPr>
          </w:p>
        </w:tc>
        <w:tc>
          <w:tcPr>
            <w:tcW w:w="471" w:type="dxa"/>
            <w:gridSpan w:val="2"/>
            <w:vMerge w:val="continue"/>
            <w:tcBorders>
              <w:left w:val="nil"/>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4" w:type="dxa"/>
            <w:tcBorders>
              <w:top w:val="nil"/>
              <w:left w:val="single" w:color="000000" w:sz="4" w:space="0"/>
              <w:bottom w:val="single" w:color="000000" w:sz="4" w:space="0"/>
              <w:right w:val="nil"/>
            </w:tcBorders>
          </w:tcPr>
          <w:p>
            <w:pPr>
              <w:pStyle w:val="6"/>
              <w:spacing w:line="345"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损</w:t>
            </w:r>
          </w:p>
        </w:tc>
        <w:tc>
          <w:tcPr>
            <w:tcW w:w="388" w:type="dxa"/>
            <w:tcBorders>
              <w:top w:val="nil"/>
              <w:left w:val="nil"/>
              <w:bottom w:val="single" w:color="000000" w:sz="4" w:space="0"/>
              <w:right w:val="nil"/>
            </w:tcBorders>
          </w:tcPr>
          <w:p>
            <w:pPr>
              <w:rPr>
                <w:rFonts w:hint="eastAsia" w:ascii="仿宋" w:hAnsi="仿宋" w:eastAsia="仿宋" w:cs="仿宋"/>
                <w:sz w:val="28"/>
                <w:szCs w:val="28"/>
                <w:lang w:val="en-US" w:eastAsia="en-US" w:bidi="ar-SA"/>
              </w:rPr>
            </w:pPr>
          </w:p>
        </w:tc>
        <w:tc>
          <w:tcPr>
            <w:tcW w:w="609" w:type="dxa"/>
            <w:tcBorders>
              <w:top w:val="nil"/>
              <w:left w:val="nil"/>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628" w:type="dxa"/>
            <w:vMerge w:val="continue"/>
            <w:tcBorders>
              <w:left w:val="single" w:color="000000" w:sz="4" w:space="0"/>
              <w:bottom w:val="single" w:color="000000" w:sz="4" w:space="0"/>
              <w:right w:val="nil"/>
            </w:tcBorders>
          </w:tcPr>
          <w:p>
            <w:pPr>
              <w:rPr>
                <w:rFonts w:hint="eastAsia" w:ascii="仿宋" w:hAnsi="仿宋" w:eastAsia="仿宋" w:cs="仿宋"/>
                <w:sz w:val="28"/>
                <w:szCs w:val="28"/>
                <w:lang w:val="en-US" w:eastAsia="en-US" w:bidi="ar-SA"/>
              </w:rPr>
            </w:pPr>
          </w:p>
        </w:tc>
        <w:tc>
          <w:tcPr>
            <w:tcW w:w="1052" w:type="dxa"/>
            <w:vMerge w:val="continue"/>
            <w:tcBorders>
              <w:left w:val="nil"/>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1606" w:type="dxa"/>
            <w:vMerge w:val="continue"/>
            <w:tcBorders>
              <w:left w:val="single" w:color="000000" w:sz="4" w:space="0"/>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1717" w:type="dxa"/>
            <w:vMerge w:val="continue"/>
            <w:tcBorders>
              <w:left w:val="single" w:color="000000" w:sz="4" w:space="0"/>
              <w:bottom w:val="single" w:color="000000" w:sz="4" w:space="0"/>
              <w:right w:val="single" w:color="000000" w:sz="4" w:space="0"/>
            </w:tcBorders>
          </w:tcPr>
          <w:p>
            <w:pPr>
              <w:rPr>
                <w:rFonts w:hint="eastAsia" w:ascii="仿宋" w:hAnsi="仿宋" w:eastAsia="仿宋" w:cs="仿宋"/>
                <w:sz w:val="28"/>
                <w:szCs w:val="28"/>
                <w:lang w:val="en-US" w:eastAsia="en-US" w:bidi="ar-SA"/>
              </w:rPr>
            </w:pPr>
          </w:p>
        </w:tc>
      </w:tr>
      <w:tr>
        <w:tblPrEx>
          <w:tblLayout w:type="fixed"/>
          <w:tblCellMar>
            <w:top w:w="0" w:type="dxa"/>
            <w:left w:w="0" w:type="dxa"/>
            <w:bottom w:w="0" w:type="dxa"/>
            <w:right w:w="0" w:type="dxa"/>
          </w:tblCellMar>
        </w:tblPrEx>
        <w:trPr>
          <w:trHeight w:val="541" w:hRule="exact"/>
        </w:trPr>
        <w:tc>
          <w:tcPr>
            <w:tcW w:w="853" w:type="dxa"/>
            <w:vMerge w:val="restart"/>
            <w:tcBorders>
              <w:top w:val="single" w:color="000000" w:sz="4" w:space="0"/>
              <w:left w:val="single" w:color="000000" w:sz="4" w:space="0"/>
              <w:right w:val="single" w:color="000000" w:sz="4" w:space="0"/>
            </w:tcBorders>
          </w:tcPr>
          <w:p>
            <w:pPr>
              <w:pStyle w:val="6"/>
              <w:spacing w:before="31" w:line="240" w:lineRule="auto"/>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2</w:t>
            </w:r>
          </w:p>
        </w:tc>
        <w:tc>
          <w:tcPr>
            <w:tcW w:w="545" w:type="dxa"/>
            <w:tcBorders>
              <w:top w:val="single" w:color="000000" w:sz="4" w:space="0"/>
              <w:left w:val="single" w:color="000000" w:sz="4" w:space="0"/>
              <w:bottom w:val="nil"/>
              <w:right w:val="nil"/>
            </w:tcBorders>
          </w:tcPr>
          <w:p>
            <w:pPr>
              <w:pStyle w:val="6"/>
              <w:spacing w:line="35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渭</w:t>
            </w:r>
          </w:p>
        </w:tc>
        <w:tc>
          <w:tcPr>
            <w:tcW w:w="452" w:type="dxa"/>
            <w:tcBorders>
              <w:top w:val="single" w:color="000000" w:sz="4" w:space="0"/>
              <w:left w:val="nil"/>
              <w:bottom w:val="nil"/>
              <w:right w:val="nil"/>
            </w:tcBorders>
          </w:tcPr>
          <w:p>
            <w:pPr>
              <w:pStyle w:val="6"/>
              <w:spacing w:line="35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南</w:t>
            </w:r>
          </w:p>
        </w:tc>
        <w:tc>
          <w:tcPr>
            <w:tcW w:w="471" w:type="dxa"/>
            <w:gridSpan w:val="2"/>
            <w:tcBorders>
              <w:top w:val="single" w:color="000000" w:sz="4" w:space="0"/>
              <w:left w:val="nil"/>
              <w:bottom w:val="nil"/>
              <w:right w:val="single" w:color="000000" w:sz="4" w:space="0"/>
            </w:tcBorders>
          </w:tcPr>
          <w:p>
            <w:pPr>
              <w:pStyle w:val="6"/>
              <w:spacing w:line="35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市</w:t>
            </w:r>
          </w:p>
        </w:tc>
        <w:tc>
          <w:tcPr>
            <w:tcW w:w="544" w:type="dxa"/>
            <w:tcBorders>
              <w:top w:val="single" w:color="000000" w:sz="4" w:space="0"/>
              <w:left w:val="single" w:color="000000" w:sz="4" w:space="0"/>
              <w:bottom w:val="nil"/>
              <w:right w:val="nil"/>
            </w:tcBorders>
          </w:tcPr>
          <w:p>
            <w:pPr>
              <w:pStyle w:val="6"/>
              <w:spacing w:line="354"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游</w:t>
            </w:r>
          </w:p>
        </w:tc>
        <w:tc>
          <w:tcPr>
            <w:tcW w:w="388" w:type="dxa"/>
            <w:tcBorders>
              <w:top w:val="single" w:color="000000" w:sz="4" w:space="0"/>
              <w:left w:val="nil"/>
              <w:bottom w:val="nil"/>
              <w:right w:val="nil"/>
            </w:tcBorders>
          </w:tcPr>
          <w:p>
            <w:pPr>
              <w:pStyle w:val="6"/>
              <w:spacing w:line="35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离</w:t>
            </w:r>
          </w:p>
        </w:tc>
        <w:tc>
          <w:tcPr>
            <w:tcW w:w="609" w:type="dxa"/>
            <w:tcBorders>
              <w:top w:val="single" w:color="000000" w:sz="4" w:space="0"/>
              <w:left w:val="nil"/>
              <w:bottom w:val="nil"/>
              <w:right w:val="single" w:color="000000" w:sz="4" w:space="0"/>
            </w:tcBorders>
          </w:tcPr>
          <w:p>
            <w:pPr>
              <w:pStyle w:val="6"/>
              <w:spacing w:line="35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腓</w:t>
            </w:r>
          </w:p>
        </w:tc>
        <w:tc>
          <w:tcPr>
            <w:tcW w:w="628" w:type="dxa"/>
            <w:tcBorders>
              <w:top w:val="single" w:color="000000" w:sz="4" w:space="0"/>
              <w:left w:val="single" w:color="000000" w:sz="4" w:space="0"/>
              <w:bottom w:val="nil"/>
              <w:right w:val="nil"/>
            </w:tcBorders>
          </w:tcPr>
          <w:p>
            <w:pPr>
              <w:pStyle w:val="6"/>
              <w:spacing w:line="35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30</w:t>
            </w:r>
          </w:p>
        </w:tc>
        <w:tc>
          <w:tcPr>
            <w:tcW w:w="1052" w:type="dxa"/>
            <w:tcBorders>
              <w:top w:val="single" w:color="000000" w:sz="4" w:space="0"/>
              <w:left w:val="nil"/>
              <w:bottom w:val="nil"/>
              <w:right w:val="single" w:color="000000" w:sz="4" w:space="0"/>
            </w:tcBorders>
          </w:tcPr>
          <w:p>
            <w:pPr>
              <w:pStyle w:val="6"/>
              <w:spacing w:line="354" w:lineRule="exact"/>
              <w:ind w:left="134"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 xml:space="preserve">余例 </w:t>
            </w:r>
          </w:p>
        </w:tc>
        <w:tc>
          <w:tcPr>
            <w:tcW w:w="1606" w:type="dxa"/>
            <w:tcBorders>
              <w:top w:val="single" w:color="000000" w:sz="4" w:space="0"/>
              <w:left w:val="single" w:color="000000" w:sz="4" w:space="0"/>
              <w:bottom w:val="nil"/>
              <w:right w:val="single" w:color="000000" w:sz="4" w:space="0"/>
            </w:tcBorders>
          </w:tcPr>
          <w:p>
            <w:pPr>
              <w:pStyle w:val="6"/>
              <w:spacing w:line="35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2012 年 4</w:t>
            </w:r>
          </w:p>
        </w:tc>
        <w:tc>
          <w:tcPr>
            <w:tcW w:w="1717" w:type="dxa"/>
            <w:tcBorders>
              <w:top w:val="single" w:color="000000" w:sz="4" w:space="0"/>
              <w:left w:val="single" w:color="000000" w:sz="4" w:space="0"/>
              <w:bottom w:val="nil"/>
              <w:right w:val="single" w:color="000000" w:sz="4" w:space="0"/>
            </w:tcBorders>
          </w:tcPr>
          <w:p>
            <w:pPr>
              <w:pStyle w:val="6"/>
              <w:spacing w:before="31" w:line="240" w:lineRule="auto"/>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段新红</w:t>
            </w:r>
          </w:p>
        </w:tc>
      </w:tr>
      <w:tr>
        <w:tblPrEx>
          <w:tblLayout w:type="fixed"/>
          <w:tblCellMar>
            <w:top w:w="0" w:type="dxa"/>
            <w:left w:w="0" w:type="dxa"/>
            <w:bottom w:w="0" w:type="dxa"/>
            <w:right w:w="0" w:type="dxa"/>
          </w:tblCellMar>
        </w:tblPrEx>
        <w:trPr>
          <w:trHeight w:val="520" w:hRule="exact"/>
        </w:trPr>
        <w:tc>
          <w:tcPr>
            <w:tcW w:w="853"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tcBorders>
              <w:top w:val="nil"/>
              <w:left w:val="single" w:color="000000" w:sz="4" w:space="0"/>
              <w:bottom w:val="nil"/>
              <w:right w:val="nil"/>
            </w:tcBorders>
          </w:tcPr>
          <w:p>
            <w:pPr>
              <w:pStyle w:val="6"/>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中</w:t>
            </w:r>
          </w:p>
        </w:tc>
        <w:tc>
          <w:tcPr>
            <w:tcW w:w="452" w:type="dxa"/>
            <w:tcBorders>
              <w:top w:val="nil"/>
              <w:left w:val="nil"/>
              <w:bottom w:val="nil"/>
              <w:right w:val="nil"/>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心</w:t>
            </w:r>
          </w:p>
        </w:tc>
        <w:tc>
          <w:tcPr>
            <w:tcW w:w="471" w:type="dxa"/>
            <w:gridSpan w:val="2"/>
            <w:tcBorders>
              <w:top w:val="nil"/>
              <w:left w:val="nil"/>
              <w:bottom w:val="nil"/>
              <w:right w:val="single" w:color="000000" w:sz="4" w:space="0"/>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医</w:t>
            </w:r>
          </w:p>
        </w:tc>
        <w:tc>
          <w:tcPr>
            <w:tcW w:w="544" w:type="dxa"/>
            <w:tcBorders>
              <w:top w:val="nil"/>
              <w:left w:val="single" w:color="000000" w:sz="4" w:space="0"/>
              <w:bottom w:val="nil"/>
              <w:right w:val="nil"/>
            </w:tcBorders>
          </w:tcPr>
          <w:p>
            <w:pPr>
              <w:pStyle w:val="6"/>
              <w:spacing w:line="344"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骨</w:t>
            </w:r>
          </w:p>
        </w:tc>
        <w:tc>
          <w:tcPr>
            <w:tcW w:w="388" w:type="dxa"/>
            <w:tcBorders>
              <w:top w:val="nil"/>
              <w:left w:val="nil"/>
              <w:bottom w:val="nil"/>
              <w:right w:val="nil"/>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皮</w:t>
            </w:r>
          </w:p>
        </w:tc>
        <w:tc>
          <w:tcPr>
            <w:tcW w:w="609" w:type="dxa"/>
            <w:tcBorders>
              <w:top w:val="nil"/>
              <w:left w:val="nil"/>
              <w:bottom w:val="nil"/>
              <w:right w:val="single" w:color="000000" w:sz="4" w:space="0"/>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瓣</w:t>
            </w:r>
          </w:p>
        </w:tc>
        <w:tc>
          <w:tcPr>
            <w:tcW w:w="628" w:type="dxa"/>
            <w:tcBorders>
              <w:top w:val="nil"/>
              <w:left w:val="single" w:color="000000" w:sz="4" w:space="0"/>
              <w:bottom w:val="nil"/>
              <w:right w:val="nil"/>
            </w:tcBorders>
          </w:tcPr>
          <w:p>
            <w:pPr>
              <w:pStyle w:val="6"/>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前</w:t>
            </w:r>
          </w:p>
        </w:tc>
        <w:tc>
          <w:tcPr>
            <w:tcW w:w="1052" w:type="dxa"/>
            <w:tcBorders>
              <w:top w:val="nil"/>
              <w:left w:val="nil"/>
              <w:bottom w:val="nil"/>
              <w:right w:val="single" w:color="000000" w:sz="4" w:space="0"/>
            </w:tcBorders>
          </w:tcPr>
          <w:p>
            <w:pPr>
              <w:pStyle w:val="6"/>
              <w:spacing w:line="344" w:lineRule="exact"/>
              <w:ind w:left="59"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足 复</w:t>
            </w:r>
          </w:p>
        </w:tc>
        <w:tc>
          <w:tcPr>
            <w:tcW w:w="1606" w:type="dxa"/>
            <w:tcBorders>
              <w:top w:val="nil"/>
              <w:left w:val="single" w:color="000000" w:sz="4" w:space="0"/>
              <w:bottom w:val="nil"/>
              <w:right w:val="single" w:color="000000" w:sz="4" w:space="0"/>
            </w:tcBorders>
          </w:tcPr>
          <w:p>
            <w:pPr>
              <w:pStyle w:val="6"/>
              <w:tabs>
                <w:tab w:val="left" w:pos="943"/>
              </w:tabs>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月</w:t>
            </w:r>
            <w:r>
              <w:rPr>
                <w:rFonts w:hint="eastAsia" w:ascii="仿宋" w:hAnsi="仿宋" w:eastAsia="仿宋" w:cs="仿宋"/>
                <w:sz w:val="28"/>
                <w:szCs w:val="28"/>
                <w:lang w:val="en-US" w:eastAsia="en-US" w:bidi="ar-SA"/>
              </w:rPr>
              <w:tab/>
            </w:r>
            <w:r>
              <w:rPr>
                <w:rFonts w:hint="eastAsia" w:ascii="仿宋" w:hAnsi="仿宋" w:eastAsia="仿宋" w:cs="仿宋"/>
                <w:sz w:val="28"/>
                <w:szCs w:val="28"/>
                <w:lang w:val="en-US" w:eastAsia="en-US" w:bidi="ar-SA"/>
              </w:rPr>
              <w:t>—</w:t>
            </w:r>
          </w:p>
        </w:tc>
        <w:tc>
          <w:tcPr>
            <w:tcW w:w="1717" w:type="dxa"/>
            <w:tcBorders>
              <w:top w:val="nil"/>
              <w:left w:val="single" w:color="000000" w:sz="4" w:space="0"/>
              <w:bottom w:val="nil"/>
              <w:right w:val="single" w:color="000000" w:sz="4" w:space="0"/>
            </w:tcBorders>
          </w:tcPr>
          <w:p>
            <w:pPr>
              <w:pStyle w:val="6"/>
              <w:spacing w:before="22" w:line="240" w:lineRule="auto"/>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136191780</w:t>
            </w:r>
          </w:p>
        </w:tc>
      </w:tr>
      <w:tr>
        <w:tblPrEx>
          <w:tblLayout w:type="fixed"/>
          <w:tblCellMar>
            <w:top w:w="0" w:type="dxa"/>
            <w:left w:w="0" w:type="dxa"/>
            <w:bottom w:w="0" w:type="dxa"/>
            <w:right w:w="0" w:type="dxa"/>
          </w:tblCellMar>
        </w:tblPrEx>
        <w:trPr>
          <w:trHeight w:val="390" w:hRule="exact"/>
        </w:trPr>
        <w:tc>
          <w:tcPr>
            <w:tcW w:w="853"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vMerge w:val="restart"/>
            <w:tcBorders>
              <w:top w:val="nil"/>
              <w:left w:val="single" w:color="000000" w:sz="4" w:space="0"/>
              <w:right w:val="nil"/>
            </w:tcBorders>
          </w:tcPr>
          <w:p>
            <w:pPr>
              <w:pStyle w:val="6"/>
              <w:spacing w:line="346"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院</w:t>
            </w:r>
          </w:p>
        </w:tc>
        <w:tc>
          <w:tcPr>
            <w:tcW w:w="452" w:type="dxa"/>
            <w:vMerge w:val="restart"/>
            <w:tcBorders>
              <w:top w:val="nil"/>
              <w:left w:val="nil"/>
              <w:right w:val="nil"/>
            </w:tcBorders>
          </w:tcPr>
          <w:p>
            <w:pPr>
              <w:rPr>
                <w:rFonts w:hint="eastAsia" w:ascii="仿宋" w:hAnsi="仿宋" w:eastAsia="仿宋" w:cs="仿宋"/>
                <w:sz w:val="28"/>
                <w:szCs w:val="28"/>
                <w:lang w:val="en-US" w:eastAsia="en-US" w:bidi="ar-SA"/>
              </w:rPr>
            </w:pPr>
          </w:p>
        </w:tc>
        <w:tc>
          <w:tcPr>
            <w:tcW w:w="471" w:type="dxa"/>
            <w:gridSpan w:val="2"/>
            <w:vMerge w:val="restart"/>
            <w:tcBorders>
              <w:top w:val="nil"/>
              <w:left w:val="nil"/>
              <w:right w:val="single" w:color="000000" w:sz="4" w:space="0"/>
            </w:tcBorders>
          </w:tcPr>
          <w:p>
            <w:pPr>
              <w:rPr>
                <w:rFonts w:hint="eastAsia" w:ascii="仿宋" w:hAnsi="仿宋" w:eastAsia="仿宋" w:cs="仿宋"/>
                <w:sz w:val="28"/>
                <w:szCs w:val="28"/>
                <w:lang w:val="en-US" w:eastAsia="en-US" w:bidi="ar-SA"/>
              </w:rPr>
            </w:pPr>
          </w:p>
        </w:tc>
        <w:tc>
          <w:tcPr>
            <w:tcW w:w="544" w:type="dxa"/>
            <w:tcBorders>
              <w:top w:val="nil"/>
              <w:left w:val="single" w:color="000000" w:sz="4" w:space="0"/>
              <w:bottom w:val="nil"/>
              <w:right w:val="nil"/>
            </w:tcBorders>
          </w:tcPr>
          <w:p>
            <w:pPr>
              <w:pStyle w:val="6"/>
              <w:spacing w:line="346"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修</w:t>
            </w:r>
          </w:p>
        </w:tc>
        <w:tc>
          <w:tcPr>
            <w:tcW w:w="388" w:type="dxa"/>
            <w:tcBorders>
              <w:top w:val="nil"/>
              <w:left w:val="nil"/>
              <w:bottom w:val="nil"/>
              <w:right w:val="nil"/>
            </w:tcBorders>
          </w:tcPr>
          <w:p>
            <w:pPr>
              <w:pStyle w:val="6"/>
              <w:spacing w:line="346"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复</w:t>
            </w:r>
          </w:p>
        </w:tc>
        <w:tc>
          <w:tcPr>
            <w:tcW w:w="609" w:type="dxa"/>
            <w:tcBorders>
              <w:top w:val="nil"/>
              <w:left w:val="nil"/>
              <w:bottom w:val="nil"/>
              <w:right w:val="single" w:color="000000" w:sz="4" w:space="0"/>
            </w:tcBorders>
          </w:tcPr>
          <w:p>
            <w:pPr>
              <w:pStyle w:val="6"/>
              <w:spacing w:line="346"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前</w:t>
            </w:r>
          </w:p>
        </w:tc>
        <w:tc>
          <w:tcPr>
            <w:tcW w:w="628" w:type="dxa"/>
            <w:tcBorders>
              <w:top w:val="nil"/>
              <w:left w:val="single" w:color="000000" w:sz="4" w:space="0"/>
              <w:bottom w:val="nil"/>
              <w:right w:val="nil"/>
            </w:tcBorders>
          </w:tcPr>
          <w:p>
            <w:pPr>
              <w:pStyle w:val="6"/>
              <w:spacing w:line="346"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合</w:t>
            </w:r>
          </w:p>
        </w:tc>
        <w:tc>
          <w:tcPr>
            <w:tcW w:w="1052" w:type="dxa"/>
            <w:tcBorders>
              <w:top w:val="nil"/>
              <w:left w:val="nil"/>
              <w:bottom w:val="nil"/>
              <w:right w:val="single" w:color="000000" w:sz="4" w:space="0"/>
            </w:tcBorders>
          </w:tcPr>
          <w:p>
            <w:pPr>
              <w:pStyle w:val="6"/>
              <w:spacing w:line="346" w:lineRule="exact"/>
              <w:ind w:left="59"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组 织</w:t>
            </w:r>
          </w:p>
        </w:tc>
        <w:tc>
          <w:tcPr>
            <w:tcW w:w="1606" w:type="dxa"/>
            <w:tcBorders>
              <w:top w:val="nil"/>
              <w:left w:val="single" w:color="000000" w:sz="4" w:space="0"/>
              <w:bottom w:val="nil"/>
              <w:right w:val="single" w:color="000000" w:sz="4" w:space="0"/>
            </w:tcBorders>
          </w:tcPr>
          <w:p>
            <w:pPr>
              <w:pStyle w:val="6"/>
              <w:tabs>
                <w:tab w:val="left" w:pos="943"/>
              </w:tabs>
              <w:spacing w:line="346"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2014</w:t>
            </w:r>
            <w:r>
              <w:rPr>
                <w:rFonts w:hint="eastAsia" w:ascii="仿宋" w:hAnsi="仿宋" w:eastAsia="仿宋" w:cs="仿宋"/>
                <w:sz w:val="28"/>
                <w:szCs w:val="28"/>
                <w:lang w:val="en-US" w:eastAsia="en-US" w:bidi="ar-SA"/>
              </w:rPr>
              <w:tab/>
            </w:r>
            <w:r>
              <w:rPr>
                <w:rFonts w:hint="eastAsia" w:ascii="仿宋" w:hAnsi="仿宋" w:eastAsia="仿宋" w:cs="仿宋"/>
                <w:sz w:val="28"/>
                <w:szCs w:val="28"/>
                <w:lang w:val="en-US" w:eastAsia="en-US" w:bidi="ar-SA"/>
              </w:rPr>
              <w:t>年</w:t>
            </w:r>
          </w:p>
        </w:tc>
        <w:tc>
          <w:tcPr>
            <w:tcW w:w="1717" w:type="dxa"/>
            <w:vMerge w:val="restart"/>
            <w:tcBorders>
              <w:top w:val="nil"/>
              <w:left w:val="single" w:color="000000" w:sz="4" w:space="0"/>
              <w:right w:val="single" w:color="000000" w:sz="4" w:space="0"/>
            </w:tcBorders>
          </w:tcPr>
          <w:p>
            <w:pPr>
              <w:pStyle w:val="6"/>
              <w:spacing w:before="23" w:line="240" w:lineRule="auto"/>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08</w:t>
            </w:r>
          </w:p>
        </w:tc>
      </w:tr>
      <w:tr>
        <w:tblPrEx>
          <w:tblLayout w:type="fixed"/>
          <w:tblCellMar>
            <w:top w:w="0" w:type="dxa"/>
            <w:left w:w="0" w:type="dxa"/>
            <w:bottom w:w="0" w:type="dxa"/>
            <w:right w:w="0" w:type="dxa"/>
          </w:tblCellMar>
        </w:tblPrEx>
        <w:trPr>
          <w:trHeight w:val="390" w:hRule="exact"/>
        </w:trPr>
        <w:tc>
          <w:tcPr>
            <w:tcW w:w="853"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vMerge w:val="continue"/>
            <w:tcBorders>
              <w:left w:val="single" w:color="000000" w:sz="4" w:space="0"/>
              <w:right w:val="nil"/>
            </w:tcBorders>
          </w:tcPr>
          <w:p>
            <w:pPr>
              <w:rPr>
                <w:rFonts w:hint="eastAsia" w:ascii="仿宋" w:hAnsi="仿宋" w:eastAsia="仿宋" w:cs="仿宋"/>
                <w:sz w:val="28"/>
                <w:szCs w:val="28"/>
                <w:lang w:val="en-US" w:eastAsia="en-US" w:bidi="ar-SA"/>
              </w:rPr>
            </w:pPr>
          </w:p>
        </w:tc>
        <w:tc>
          <w:tcPr>
            <w:tcW w:w="452" w:type="dxa"/>
            <w:vMerge w:val="continue"/>
            <w:tcBorders>
              <w:left w:val="nil"/>
              <w:right w:val="nil"/>
            </w:tcBorders>
          </w:tcPr>
          <w:p>
            <w:pPr>
              <w:rPr>
                <w:rFonts w:hint="eastAsia" w:ascii="仿宋" w:hAnsi="仿宋" w:eastAsia="仿宋" w:cs="仿宋"/>
                <w:sz w:val="28"/>
                <w:szCs w:val="28"/>
                <w:lang w:val="en-US" w:eastAsia="en-US" w:bidi="ar-SA"/>
              </w:rPr>
            </w:pPr>
          </w:p>
        </w:tc>
        <w:tc>
          <w:tcPr>
            <w:tcW w:w="471" w:type="dxa"/>
            <w:gridSpan w:val="2"/>
            <w:vMerge w:val="continue"/>
            <w:tcBorders>
              <w:left w:val="nil"/>
              <w:right w:val="single" w:color="000000" w:sz="4" w:space="0"/>
            </w:tcBorders>
          </w:tcPr>
          <w:p>
            <w:pPr>
              <w:rPr>
                <w:rFonts w:hint="eastAsia" w:ascii="仿宋" w:hAnsi="仿宋" w:eastAsia="仿宋" w:cs="仿宋"/>
                <w:sz w:val="28"/>
                <w:szCs w:val="28"/>
                <w:lang w:val="en-US" w:eastAsia="en-US" w:bidi="ar-SA"/>
              </w:rPr>
            </w:pPr>
          </w:p>
        </w:tc>
        <w:tc>
          <w:tcPr>
            <w:tcW w:w="544" w:type="dxa"/>
            <w:tcBorders>
              <w:top w:val="nil"/>
              <w:left w:val="single" w:color="000000" w:sz="4" w:space="0"/>
              <w:bottom w:val="nil"/>
              <w:right w:val="nil"/>
            </w:tcBorders>
          </w:tcPr>
          <w:p>
            <w:pPr>
              <w:pStyle w:val="6"/>
              <w:spacing w:line="344"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足</w:t>
            </w:r>
          </w:p>
        </w:tc>
        <w:tc>
          <w:tcPr>
            <w:tcW w:w="388" w:type="dxa"/>
            <w:tcBorders>
              <w:top w:val="nil"/>
              <w:left w:val="nil"/>
              <w:bottom w:val="nil"/>
              <w:right w:val="nil"/>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复</w:t>
            </w:r>
          </w:p>
        </w:tc>
        <w:tc>
          <w:tcPr>
            <w:tcW w:w="609" w:type="dxa"/>
            <w:tcBorders>
              <w:top w:val="nil"/>
              <w:left w:val="nil"/>
              <w:bottom w:val="nil"/>
              <w:right w:val="single" w:color="000000" w:sz="4" w:space="0"/>
            </w:tcBorders>
          </w:tcPr>
          <w:p>
            <w:pPr>
              <w:pStyle w:val="6"/>
              <w:spacing w:line="344"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合</w:t>
            </w:r>
          </w:p>
        </w:tc>
        <w:tc>
          <w:tcPr>
            <w:tcW w:w="628" w:type="dxa"/>
            <w:tcBorders>
              <w:top w:val="nil"/>
              <w:left w:val="single" w:color="000000" w:sz="4" w:space="0"/>
              <w:bottom w:val="nil"/>
              <w:right w:val="nil"/>
            </w:tcBorders>
          </w:tcPr>
          <w:p>
            <w:pPr>
              <w:pStyle w:val="6"/>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缺</w:t>
            </w:r>
          </w:p>
        </w:tc>
        <w:tc>
          <w:tcPr>
            <w:tcW w:w="1052" w:type="dxa"/>
            <w:tcBorders>
              <w:top w:val="nil"/>
              <w:left w:val="nil"/>
              <w:bottom w:val="nil"/>
              <w:right w:val="single" w:color="000000" w:sz="4" w:space="0"/>
            </w:tcBorders>
          </w:tcPr>
          <w:p>
            <w:pPr>
              <w:pStyle w:val="6"/>
              <w:spacing w:line="344" w:lineRule="exact"/>
              <w:ind w:left="59"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损 患</w:t>
            </w:r>
          </w:p>
        </w:tc>
        <w:tc>
          <w:tcPr>
            <w:tcW w:w="1606" w:type="dxa"/>
            <w:vMerge w:val="restart"/>
            <w:tcBorders>
              <w:top w:val="nil"/>
              <w:left w:val="single" w:color="000000" w:sz="4" w:space="0"/>
              <w:right w:val="single" w:color="000000" w:sz="4" w:space="0"/>
            </w:tcBorders>
          </w:tcPr>
          <w:p>
            <w:pPr>
              <w:pStyle w:val="6"/>
              <w:spacing w:line="344"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12 月</w:t>
            </w:r>
          </w:p>
        </w:tc>
        <w:tc>
          <w:tcPr>
            <w:tcW w:w="1717"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r>
      <w:tr>
        <w:tblPrEx>
          <w:tblLayout w:type="fixed"/>
          <w:tblCellMar>
            <w:top w:w="0" w:type="dxa"/>
            <w:left w:w="0" w:type="dxa"/>
            <w:bottom w:w="0" w:type="dxa"/>
            <w:right w:w="0" w:type="dxa"/>
          </w:tblCellMar>
        </w:tblPrEx>
        <w:trPr>
          <w:trHeight w:val="390" w:hRule="exact"/>
        </w:trPr>
        <w:tc>
          <w:tcPr>
            <w:tcW w:w="853"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vMerge w:val="continue"/>
            <w:tcBorders>
              <w:left w:val="single" w:color="000000" w:sz="4" w:space="0"/>
              <w:right w:val="nil"/>
            </w:tcBorders>
          </w:tcPr>
          <w:p>
            <w:pPr>
              <w:rPr>
                <w:rFonts w:hint="eastAsia" w:ascii="仿宋" w:hAnsi="仿宋" w:eastAsia="仿宋" w:cs="仿宋"/>
                <w:sz w:val="28"/>
                <w:szCs w:val="28"/>
                <w:lang w:val="en-US" w:eastAsia="en-US" w:bidi="ar-SA"/>
              </w:rPr>
            </w:pPr>
          </w:p>
        </w:tc>
        <w:tc>
          <w:tcPr>
            <w:tcW w:w="452" w:type="dxa"/>
            <w:vMerge w:val="continue"/>
            <w:tcBorders>
              <w:left w:val="nil"/>
              <w:right w:val="nil"/>
            </w:tcBorders>
          </w:tcPr>
          <w:p>
            <w:pPr>
              <w:rPr>
                <w:rFonts w:hint="eastAsia" w:ascii="仿宋" w:hAnsi="仿宋" w:eastAsia="仿宋" w:cs="仿宋"/>
                <w:sz w:val="28"/>
                <w:szCs w:val="28"/>
                <w:lang w:val="en-US" w:eastAsia="en-US" w:bidi="ar-SA"/>
              </w:rPr>
            </w:pPr>
          </w:p>
        </w:tc>
        <w:tc>
          <w:tcPr>
            <w:tcW w:w="471" w:type="dxa"/>
            <w:gridSpan w:val="2"/>
            <w:vMerge w:val="continue"/>
            <w:tcBorders>
              <w:left w:val="nil"/>
              <w:right w:val="single" w:color="000000" w:sz="4" w:space="0"/>
            </w:tcBorders>
          </w:tcPr>
          <w:p>
            <w:pPr>
              <w:rPr>
                <w:rFonts w:hint="eastAsia" w:ascii="仿宋" w:hAnsi="仿宋" w:eastAsia="仿宋" w:cs="仿宋"/>
                <w:sz w:val="28"/>
                <w:szCs w:val="28"/>
                <w:lang w:val="en-US" w:eastAsia="en-US" w:bidi="ar-SA"/>
              </w:rPr>
            </w:pPr>
          </w:p>
        </w:tc>
        <w:tc>
          <w:tcPr>
            <w:tcW w:w="544" w:type="dxa"/>
            <w:tcBorders>
              <w:top w:val="nil"/>
              <w:left w:val="single" w:color="000000" w:sz="4" w:space="0"/>
              <w:bottom w:val="nil"/>
              <w:right w:val="nil"/>
            </w:tcBorders>
          </w:tcPr>
          <w:p>
            <w:pPr>
              <w:pStyle w:val="6"/>
              <w:spacing w:line="346"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组</w:t>
            </w:r>
          </w:p>
        </w:tc>
        <w:tc>
          <w:tcPr>
            <w:tcW w:w="388" w:type="dxa"/>
            <w:tcBorders>
              <w:top w:val="nil"/>
              <w:left w:val="nil"/>
              <w:bottom w:val="nil"/>
              <w:right w:val="nil"/>
            </w:tcBorders>
          </w:tcPr>
          <w:p>
            <w:pPr>
              <w:pStyle w:val="6"/>
              <w:spacing w:line="346"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织</w:t>
            </w:r>
          </w:p>
        </w:tc>
        <w:tc>
          <w:tcPr>
            <w:tcW w:w="609" w:type="dxa"/>
            <w:tcBorders>
              <w:top w:val="nil"/>
              <w:left w:val="nil"/>
              <w:bottom w:val="nil"/>
              <w:right w:val="single" w:color="000000" w:sz="4" w:space="0"/>
            </w:tcBorders>
          </w:tcPr>
          <w:p>
            <w:pPr>
              <w:pStyle w:val="6"/>
              <w:spacing w:line="346" w:lineRule="exact"/>
              <w:ind w:left="6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缺</w:t>
            </w:r>
          </w:p>
        </w:tc>
        <w:tc>
          <w:tcPr>
            <w:tcW w:w="628" w:type="dxa"/>
            <w:vMerge w:val="restart"/>
            <w:tcBorders>
              <w:top w:val="nil"/>
              <w:left w:val="single" w:color="000000" w:sz="4" w:space="0"/>
              <w:right w:val="nil"/>
            </w:tcBorders>
          </w:tcPr>
          <w:p>
            <w:pPr>
              <w:pStyle w:val="6"/>
              <w:spacing w:line="346" w:lineRule="exact"/>
              <w:ind w:left="103"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者</w:t>
            </w:r>
          </w:p>
        </w:tc>
        <w:tc>
          <w:tcPr>
            <w:tcW w:w="1052" w:type="dxa"/>
            <w:vMerge w:val="restart"/>
            <w:tcBorders>
              <w:top w:val="nil"/>
              <w:left w:val="nil"/>
              <w:right w:val="single" w:color="000000" w:sz="4" w:space="0"/>
            </w:tcBorders>
          </w:tcPr>
          <w:p>
            <w:pPr>
              <w:rPr>
                <w:rFonts w:hint="eastAsia" w:ascii="仿宋" w:hAnsi="仿宋" w:eastAsia="仿宋" w:cs="仿宋"/>
                <w:sz w:val="28"/>
                <w:szCs w:val="28"/>
                <w:lang w:val="en-US" w:eastAsia="en-US" w:bidi="ar-SA"/>
              </w:rPr>
            </w:pPr>
          </w:p>
        </w:tc>
        <w:tc>
          <w:tcPr>
            <w:tcW w:w="1606"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1717" w:type="dxa"/>
            <w:vMerge w:val="continue"/>
            <w:tcBorders>
              <w:left w:val="single" w:color="000000" w:sz="4" w:space="0"/>
              <w:right w:val="single" w:color="000000" w:sz="4" w:space="0"/>
            </w:tcBorders>
          </w:tcPr>
          <w:p>
            <w:pPr>
              <w:rPr>
                <w:rFonts w:hint="eastAsia" w:ascii="仿宋" w:hAnsi="仿宋" w:eastAsia="仿宋" w:cs="仿宋"/>
                <w:sz w:val="28"/>
                <w:szCs w:val="28"/>
                <w:lang w:val="en-US" w:eastAsia="en-US" w:bidi="ar-SA"/>
              </w:rPr>
            </w:pPr>
          </w:p>
        </w:tc>
      </w:tr>
      <w:tr>
        <w:tblPrEx>
          <w:tblLayout w:type="fixed"/>
          <w:tblCellMar>
            <w:top w:w="0" w:type="dxa"/>
            <w:left w:w="0" w:type="dxa"/>
            <w:bottom w:w="0" w:type="dxa"/>
            <w:right w:w="0" w:type="dxa"/>
          </w:tblCellMar>
        </w:tblPrEx>
        <w:trPr>
          <w:trHeight w:val="386" w:hRule="exact"/>
        </w:trPr>
        <w:tc>
          <w:tcPr>
            <w:tcW w:w="853" w:type="dxa"/>
            <w:vMerge w:val="continue"/>
            <w:tcBorders>
              <w:left w:val="single" w:color="000000" w:sz="4" w:space="0"/>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5" w:type="dxa"/>
            <w:vMerge w:val="continue"/>
            <w:tcBorders>
              <w:left w:val="single" w:color="000000" w:sz="4" w:space="0"/>
              <w:bottom w:val="single" w:color="000000" w:sz="4" w:space="0"/>
              <w:right w:val="nil"/>
            </w:tcBorders>
          </w:tcPr>
          <w:p>
            <w:pPr>
              <w:rPr>
                <w:rFonts w:hint="eastAsia" w:ascii="仿宋" w:hAnsi="仿宋" w:eastAsia="仿宋" w:cs="仿宋"/>
                <w:sz w:val="28"/>
                <w:szCs w:val="28"/>
                <w:lang w:val="en-US" w:eastAsia="en-US" w:bidi="ar-SA"/>
              </w:rPr>
            </w:pPr>
          </w:p>
        </w:tc>
        <w:tc>
          <w:tcPr>
            <w:tcW w:w="452" w:type="dxa"/>
            <w:vMerge w:val="continue"/>
            <w:tcBorders>
              <w:left w:val="nil"/>
              <w:bottom w:val="single" w:color="000000" w:sz="4" w:space="0"/>
              <w:right w:val="nil"/>
            </w:tcBorders>
          </w:tcPr>
          <w:p>
            <w:pPr>
              <w:rPr>
                <w:rFonts w:hint="eastAsia" w:ascii="仿宋" w:hAnsi="仿宋" w:eastAsia="仿宋" w:cs="仿宋"/>
                <w:sz w:val="28"/>
                <w:szCs w:val="28"/>
                <w:lang w:val="en-US" w:eastAsia="en-US" w:bidi="ar-SA"/>
              </w:rPr>
            </w:pPr>
          </w:p>
        </w:tc>
        <w:tc>
          <w:tcPr>
            <w:tcW w:w="471" w:type="dxa"/>
            <w:gridSpan w:val="2"/>
            <w:vMerge w:val="continue"/>
            <w:tcBorders>
              <w:left w:val="nil"/>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544" w:type="dxa"/>
            <w:tcBorders>
              <w:top w:val="nil"/>
              <w:left w:val="single" w:color="000000" w:sz="4" w:space="0"/>
              <w:bottom w:val="single" w:color="000000" w:sz="4" w:space="0"/>
              <w:right w:val="nil"/>
            </w:tcBorders>
          </w:tcPr>
          <w:p>
            <w:pPr>
              <w:pStyle w:val="6"/>
              <w:spacing w:line="344" w:lineRule="exact"/>
              <w:ind w:left="100" w:right="0"/>
              <w:jc w:val="left"/>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损</w:t>
            </w:r>
          </w:p>
        </w:tc>
        <w:tc>
          <w:tcPr>
            <w:tcW w:w="388" w:type="dxa"/>
            <w:tcBorders>
              <w:top w:val="nil"/>
              <w:left w:val="nil"/>
              <w:bottom w:val="single" w:color="000000" w:sz="4" w:space="0"/>
              <w:right w:val="nil"/>
            </w:tcBorders>
          </w:tcPr>
          <w:p>
            <w:pPr>
              <w:rPr>
                <w:rFonts w:hint="eastAsia" w:ascii="仿宋" w:hAnsi="仿宋" w:eastAsia="仿宋" w:cs="仿宋"/>
                <w:sz w:val="28"/>
                <w:szCs w:val="28"/>
                <w:lang w:val="en-US" w:eastAsia="en-US" w:bidi="ar-SA"/>
              </w:rPr>
            </w:pPr>
          </w:p>
        </w:tc>
        <w:tc>
          <w:tcPr>
            <w:tcW w:w="609" w:type="dxa"/>
            <w:tcBorders>
              <w:top w:val="nil"/>
              <w:left w:val="nil"/>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628" w:type="dxa"/>
            <w:vMerge w:val="continue"/>
            <w:tcBorders>
              <w:left w:val="single" w:color="000000" w:sz="4" w:space="0"/>
              <w:bottom w:val="single" w:color="000000" w:sz="4" w:space="0"/>
              <w:right w:val="nil"/>
            </w:tcBorders>
          </w:tcPr>
          <w:p>
            <w:pPr>
              <w:rPr>
                <w:rFonts w:hint="eastAsia" w:ascii="仿宋" w:hAnsi="仿宋" w:eastAsia="仿宋" w:cs="仿宋"/>
                <w:sz w:val="28"/>
                <w:szCs w:val="28"/>
                <w:lang w:val="en-US" w:eastAsia="en-US" w:bidi="ar-SA"/>
              </w:rPr>
            </w:pPr>
          </w:p>
        </w:tc>
        <w:tc>
          <w:tcPr>
            <w:tcW w:w="1052" w:type="dxa"/>
            <w:vMerge w:val="continue"/>
            <w:tcBorders>
              <w:left w:val="nil"/>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1606" w:type="dxa"/>
            <w:vMerge w:val="continue"/>
            <w:tcBorders>
              <w:left w:val="single" w:color="000000" w:sz="4" w:space="0"/>
              <w:bottom w:val="single" w:color="000000" w:sz="4" w:space="0"/>
              <w:right w:val="single" w:color="000000" w:sz="4" w:space="0"/>
            </w:tcBorders>
          </w:tcPr>
          <w:p>
            <w:pPr>
              <w:rPr>
                <w:rFonts w:hint="eastAsia" w:ascii="仿宋" w:hAnsi="仿宋" w:eastAsia="仿宋" w:cs="仿宋"/>
                <w:sz w:val="28"/>
                <w:szCs w:val="28"/>
                <w:lang w:val="en-US" w:eastAsia="en-US" w:bidi="ar-SA"/>
              </w:rPr>
            </w:pPr>
          </w:p>
        </w:tc>
        <w:tc>
          <w:tcPr>
            <w:tcW w:w="1717" w:type="dxa"/>
            <w:vMerge w:val="continue"/>
            <w:tcBorders>
              <w:left w:val="single" w:color="000000" w:sz="4" w:space="0"/>
              <w:bottom w:val="single" w:color="000000" w:sz="4" w:space="0"/>
              <w:right w:val="single" w:color="000000" w:sz="4" w:space="0"/>
            </w:tcBorders>
          </w:tcPr>
          <w:p>
            <w:pPr>
              <w:rPr>
                <w:rFonts w:hint="eastAsia" w:ascii="仿宋" w:hAnsi="仿宋" w:eastAsia="仿宋" w:cs="仿宋"/>
                <w:sz w:val="28"/>
                <w:szCs w:val="28"/>
                <w:lang w:val="en-US" w:eastAsia="en-US" w:bidi="ar-SA"/>
              </w:rPr>
            </w:pPr>
          </w:p>
        </w:tc>
      </w:tr>
    </w:tbl>
    <w:p>
      <w:pPr>
        <w:rPr>
          <w:rFonts w:hint="eastAsia"/>
          <w:sz w:val="28"/>
          <w:szCs w:val="28"/>
          <w:lang w:eastAsia="zh-CN"/>
        </w:rPr>
      </w:pPr>
    </w:p>
    <w:p>
      <w:pPr>
        <w:rPr>
          <w:rFonts w:hint="default"/>
          <w:sz w:val="28"/>
          <w:szCs w:val="28"/>
          <w:lang w:val="en-US" w:eastAsia="zh-CN"/>
        </w:rPr>
      </w:pPr>
      <w:r>
        <w:rPr>
          <w:rFonts w:hint="eastAsia"/>
          <w:b/>
          <w:bCs/>
          <w:sz w:val="28"/>
          <w:szCs w:val="28"/>
        </w:rPr>
        <w:t>主要知识产权和标准规范等目录</w:t>
      </w:r>
      <w:r>
        <w:rPr>
          <w:rFonts w:hint="eastAsia"/>
          <w:sz w:val="28"/>
          <w:szCs w:val="28"/>
          <w:lang w:eastAsia="zh-CN"/>
        </w:rPr>
        <w:t>：</w:t>
      </w:r>
      <w:r>
        <w:rPr>
          <w:rFonts w:hint="eastAsia"/>
          <w:sz w:val="28"/>
          <w:szCs w:val="28"/>
          <w:lang w:val="en-US" w:eastAsia="zh-CN"/>
        </w:rPr>
        <w:t>无</w:t>
      </w:r>
    </w:p>
    <w:p>
      <w:pPr>
        <w:rPr>
          <w:rFonts w:hint="eastAsia"/>
          <w:sz w:val="28"/>
          <w:szCs w:val="28"/>
          <w:lang w:eastAsia="zh-CN"/>
        </w:rPr>
      </w:pPr>
      <w:r>
        <w:rPr>
          <w:rFonts w:hint="eastAsia"/>
          <w:b/>
          <w:bCs/>
          <w:sz w:val="28"/>
          <w:szCs w:val="28"/>
        </w:rPr>
        <w:t>主要完成人情况</w:t>
      </w:r>
      <w:r>
        <w:rPr>
          <w:rFonts w:hint="eastAsia"/>
          <w:sz w:val="28"/>
          <w:szCs w:val="28"/>
          <w:lang w:eastAsia="zh-CN"/>
        </w:rPr>
        <w:t>：</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6"/>
        <w:gridCol w:w="2534"/>
        <w:gridCol w:w="1851"/>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姓 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滕云升</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排 名</w:t>
            </w:r>
          </w:p>
        </w:tc>
        <w:tc>
          <w:tcPr>
            <w:tcW w:w="2411"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行政职务</w:t>
            </w:r>
          </w:p>
        </w:tc>
        <w:tc>
          <w:tcPr>
            <w:tcW w:w="2534" w:type="dxa"/>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业务院长</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技术职称</w:t>
            </w:r>
          </w:p>
        </w:tc>
        <w:tc>
          <w:tcPr>
            <w:tcW w:w="2411" w:type="dxa"/>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工作单位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c>
          <w:tcPr>
            <w:tcW w:w="1851" w:type="dxa"/>
            <w:vAlign w:val="top"/>
          </w:tcPr>
          <w:p>
            <w:pPr>
              <w:pStyle w:val="2"/>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对本项目主要学术贡献</w:t>
            </w:r>
          </w:p>
        </w:tc>
        <w:tc>
          <w:tcPr>
            <w:tcW w:w="6796" w:type="dxa"/>
            <w:gridSpan w:val="3"/>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1、创新性提出在感染创面中一期修复骨及软组织缺损的可行性，在彻底清创的基础上应用带皮瓣的活骨移植一期修复骨及软组织缺损；2、将股前外侧皮瓣作为“母体”皮瓣 ，增大了可修复范围，解决创面内血管条件差这一显微外科难题 拓展了游离腓骨皮瓣的应用范围；3、针对前足缺损的范围程度，个体化采用双折腓骨修复两处跖骨缺损；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姓 名</w:t>
            </w:r>
          </w:p>
        </w:tc>
        <w:tc>
          <w:tcPr>
            <w:tcW w:w="2534" w:type="dxa"/>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吴勐</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排 名</w:t>
            </w:r>
          </w:p>
        </w:tc>
        <w:tc>
          <w:tcPr>
            <w:tcW w:w="2411"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行政职务</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科主任</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技术职称</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副主任医师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工作单位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c>
          <w:tcPr>
            <w:tcW w:w="1851" w:type="dxa"/>
            <w:vAlign w:val="top"/>
          </w:tcPr>
          <w:p>
            <w:pPr>
              <w:pStyle w:val="2"/>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对本项目主要学术贡献</w:t>
            </w:r>
          </w:p>
        </w:tc>
        <w:tc>
          <w:tcPr>
            <w:tcW w:w="6796" w:type="dxa"/>
            <w:gridSpan w:val="3"/>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 xml:space="preserve"> 1、针对前足缺损的范围程度，通过术前精确测量，了解前足负重特点，明确前足缺损需修复部位，采用单根或双折腓骨修复前足复合组织缺损2、提出采用微型钢板内固定技术固定腓骨，达到较稳定的固定效果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姓 名</w:t>
            </w:r>
          </w:p>
        </w:tc>
        <w:tc>
          <w:tcPr>
            <w:tcW w:w="2534"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郭永明</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排 名</w:t>
            </w:r>
          </w:p>
        </w:tc>
        <w:tc>
          <w:tcPr>
            <w:tcW w:w="2411"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行政职务</w:t>
            </w:r>
          </w:p>
        </w:tc>
        <w:tc>
          <w:tcPr>
            <w:tcW w:w="2534"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所长</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技术职称</w:t>
            </w:r>
          </w:p>
        </w:tc>
        <w:tc>
          <w:tcPr>
            <w:tcW w:w="2411"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工作单位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c>
          <w:tcPr>
            <w:tcW w:w="1851" w:type="dxa"/>
            <w:vAlign w:val="top"/>
          </w:tcPr>
          <w:p>
            <w:pPr>
              <w:pStyle w:val="2"/>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对本项目主要学术贡献</w:t>
            </w:r>
          </w:p>
        </w:tc>
        <w:tc>
          <w:tcPr>
            <w:tcW w:w="6796" w:type="dxa"/>
            <w:gridSpan w:val="3"/>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1、通过在大量四肢皮肤软组织缺损游离股前外侧皮瓣移植中积累的经验，论证股前外侧皮瓣为“母体”皮瓣的优势，拓展了游离腓骨皮瓣的应用范围.2、在大量腓骨皮瓣应用基础上，采用双折腓骨修复多处跖骨缺损取得了良好的临床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姓 名</w:t>
            </w:r>
          </w:p>
        </w:tc>
        <w:tc>
          <w:tcPr>
            <w:tcW w:w="2534"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刘重</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排 名</w:t>
            </w:r>
          </w:p>
        </w:tc>
        <w:tc>
          <w:tcPr>
            <w:tcW w:w="2411"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行政职务</w:t>
            </w:r>
          </w:p>
        </w:tc>
        <w:tc>
          <w:tcPr>
            <w:tcW w:w="2534"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科主任</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技术职称</w:t>
            </w:r>
          </w:p>
        </w:tc>
        <w:tc>
          <w:tcPr>
            <w:tcW w:w="2411"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副主任医师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工作单位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c>
          <w:tcPr>
            <w:tcW w:w="1851" w:type="dxa"/>
            <w:vAlign w:val="top"/>
          </w:tcPr>
          <w:p>
            <w:pPr>
              <w:pStyle w:val="2"/>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对本项目主要学术贡献</w:t>
            </w:r>
          </w:p>
        </w:tc>
        <w:tc>
          <w:tcPr>
            <w:tcW w:w="6796" w:type="dxa"/>
            <w:gridSpan w:val="3"/>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1、通过术前创面培养、术后长期随访证明在感染创面中一期修复骨及软组织缺损的可行性。 2、临床采用微型钢板内固定技术固定腓骨，达到较稳定的固定效果。并随访骨愈合及内固定物情况，证 实行钢板内固定的可行性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姓 名</w:t>
            </w:r>
          </w:p>
        </w:tc>
        <w:tc>
          <w:tcPr>
            <w:tcW w:w="2534" w:type="dxa"/>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张朝</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排 名</w:t>
            </w:r>
          </w:p>
        </w:tc>
        <w:tc>
          <w:tcPr>
            <w:tcW w:w="2411"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行政职务</w:t>
            </w:r>
          </w:p>
        </w:tc>
        <w:tc>
          <w:tcPr>
            <w:tcW w:w="2534"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副院长</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技术职称</w:t>
            </w:r>
          </w:p>
        </w:tc>
        <w:tc>
          <w:tcPr>
            <w:tcW w:w="2411"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工作单位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c>
          <w:tcPr>
            <w:tcW w:w="1851" w:type="dxa"/>
            <w:vAlign w:val="top"/>
          </w:tcPr>
          <w:p>
            <w:pPr>
              <w:pStyle w:val="2"/>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对本项目主要学术贡献</w:t>
            </w:r>
          </w:p>
        </w:tc>
        <w:tc>
          <w:tcPr>
            <w:tcW w:w="6796" w:type="dxa"/>
            <w:gridSpan w:val="3"/>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1、在大量腓骨皮瓣应用基础上，采用双折腓骨修复多处跖骨缺损取得了良好的临床效果2、临床采用微型钢板内固定技术固定腓骨，达到较稳定的固定效果。并随访骨愈合及内固定物情况，证 实行钢板内固定的可行性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姓 名</w:t>
            </w:r>
          </w:p>
        </w:tc>
        <w:tc>
          <w:tcPr>
            <w:tcW w:w="2534"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王兆</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排 名</w:t>
            </w:r>
          </w:p>
        </w:tc>
        <w:tc>
          <w:tcPr>
            <w:tcW w:w="2411"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行政职务</w:t>
            </w:r>
          </w:p>
        </w:tc>
        <w:tc>
          <w:tcPr>
            <w:tcW w:w="2534"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科主任</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技术职称</w:t>
            </w:r>
          </w:p>
        </w:tc>
        <w:tc>
          <w:tcPr>
            <w:tcW w:w="2411"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副主任医师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工作单位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c>
          <w:tcPr>
            <w:tcW w:w="1851" w:type="dxa"/>
            <w:vAlign w:val="top"/>
          </w:tcPr>
          <w:p>
            <w:pPr>
              <w:pStyle w:val="2"/>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对本项目主要学术贡献</w:t>
            </w:r>
          </w:p>
        </w:tc>
        <w:tc>
          <w:tcPr>
            <w:tcW w:w="6796" w:type="dxa"/>
            <w:gridSpan w:val="3"/>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1、针对前足缺损的范围程度，通过术前精确测量，了解前足负重特点，明确前足缺损需修复部位，采用单根或双折腓骨修复前足复合组织缺损；2、临床采用微型钢板内固定技术固定腓骨，达到较稳定的固定效果。并随访骨愈合及内固定物情况，证实行钢板内固定的可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姓 名</w:t>
            </w:r>
          </w:p>
        </w:tc>
        <w:tc>
          <w:tcPr>
            <w:tcW w:w="2534" w:type="dxa"/>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郑文</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排 名</w:t>
            </w:r>
          </w:p>
        </w:tc>
        <w:tc>
          <w:tcPr>
            <w:tcW w:w="2411"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行政职务</w:t>
            </w:r>
          </w:p>
        </w:tc>
        <w:tc>
          <w:tcPr>
            <w:tcW w:w="2534" w:type="dxa"/>
          </w:tcPr>
          <w:p>
            <w:pPr>
              <w:pStyle w:val="2"/>
              <w:keepNext w:val="0"/>
              <w:keepLines w:val="0"/>
              <w:widowControl/>
              <w:suppressLineNumbers w:val="0"/>
              <w:rPr>
                <w:rFonts w:hint="eastAsia" w:eastAsiaTheme="minorEastAsia"/>
                <w:color w:val="000000"/>
                <w:sz w:val="24"/>
                <w:szCs w:val="24"/>
                <w:vertAlign w:val="baseline"/>
                <w:lang w:eastAsia="zh-CN"/>
              </w:rPr>
            </w:pPr>
            <w:r>
              <w:rPr>
                <w:rFonts w:hint="eastAsia" w:ascii="Adobe 宋体 Std L" w:hAnsi="Adobe 宋体 Std L" w:eastAsia="Adobe 宋体 Std L" w:cs="Adobe 宋体 Std L"/>
                <w:b w:val="0"/>
                <w:bCs w:val="0"/>
                <w:sz w:val="24"/>
                <w:szCs w:val="24"/>
                <w:lang w:val="en-US" w:eastAsia="zh-CN"/>
              </w:rPr>
              <w:t>无</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技术职称</w:t>
            </w:r>
          </w:p>
        </w:tc>
        <w:tc>
          <w:tcPr>
            <w:tcW w:w="2411"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主治医师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工作单位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c>
          <w:tcPr>
            <w:tcW w:w="1851" w:type="dxa"/>
            <w:vAlign w:val="top"/>
          </w:tcPr>
          <w:p>
            <w:pPr>
              <w:pStyle w:val="2"/>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对本项目主要学术贡献</w:t>
            </w:r>
          </w:p>
        </w:tc>
        <w:tc>
          <w:tcPr>
            <w:tcW w:w="6796" w:type="dxa"/>
            <w:gridSpan w:val="3"/>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1、在大量腓骨皮瓣应用基础上，采用双折腓骨修复多处跖骨缺损取得了良好的临床效果</w:t>
            </w:r>
            <w:r>
              <w:rPr>
                <w:rFonts w:hint="eastAsia"/>
                <w:color w:val="000000"/>
                <w:sz w:val="24"/>
                <w:szCs w:val="24"/>
                <w:vertAlign w:val="baseline"/>
                <w:lang w:eastAsia="zh-CN"/>
              </w:rPr>
              <w:t>。</w:t>
            </w:r>
            <w:r>
              <w:rPr>
                <w:rFonts w:hint="eastAsia"/>
                <w:color w:val="000000"/>
                <w:sz w:val="24"/>
                <w:szCs w:val="24"/>
                <w:vertAlign w:val="baseline"/>
              </w:rPr>
              <w:t>2、临床采用微型钢板内固定技术固定腓骨，达到较稳定的固定效果。并随访骨愈合及内固定物情况，证 实行钢板内固定的可行性。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姓 名</w:t>
            </w:r>
          </w:p>
        </w:tc>
        <w:tc>
          <w:tcPr>
            <w:tcW w:w="2534"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陶胜林</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排 名</w:t>
            </w:r>
          </w:p>
        </w:tc>
        <w:tc>
          <w:tcPr>
            <w:tcW w:w="2411"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行政职务</w:t>
            </w:r>
          </w:p>
        </w:tc>
        <w:tc>
          <w:tcPr>
            <w:tcW w:w="2534"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无</w:t>
            </w:r>
          </w:p>
        </w:tc>
        <w:tc>
          <w:tcPr>
            <w:tcW w:w="1851" w:type="dxa"/>
          </w:tcPr>
          <w:p>
            <w:pPr>
              <w:pStyle w:val="2"/>
              <w:keepNext w:val="0"/>
              <w:keepLines w:val="0"/>
              <w:widowControl/>
              <w:suppressLineNumbers w:val="0"/>
              <w:rPr>
                <w:color w:val="000000"/>
                <w:sz w:val="24"/>
                <w:szCs w:val="24"/>
                <w:vertAlign w:val="baseline"/>
              </w:rPr>
            </w:pPr>
            <w:r>
              <w:rPr>
                <w:color w:val="000000"/>
                <w:sz w:val="24"/>
                <w:szCs w:val="24"/>
              </w:rPr>
              <w:t>技术职称</w:t>
            </w:r>
          </w:p>
        </w:tc>
        <w:tc>
          <w:tcPr>
            <w:tcW w:w="2411"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主任医师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工作单位</w:t>
            </w:r>
          </w:p>
        </w:tc>
        <w:tc>
          <w:tcPr>
            <w:tcW w:w="2534"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c>
          <w:tcPr>
            <w:tcW w:w="1851" w:type="dxa"/>
            <w:vAlign w:val="top"/>
          </w:tcPr>
          <w:p>
            <w:pPr>
              <w:pStyle w:val="2"/>
              <w:keepNext w:val="0"/>
              <w:keepLines w:val="0"/>
              <w:widowControl/>
              <w:suppressLineNumbers w:val="0"/>
              <w:ind w:left="0" w:leftChars="0" w:right="0" w:rightChars="0"/>
              <w:rPr>
                <w:color w:val="000000"/>
                <w:sz w:val="24"/>
                <w:szCs w:val="24"/>
                <w:vertAlign w:val="baseline"/>
              </w:rPr>
            </w:pPr>
            <w:r>
              <w:rPr>
                <w:color w:val="000000"/>
                <w:sz w:val="24"/>
                <w:szCs w:val="24"/>
              </w:rPr>
              <w:t>完成单位</w:t>
            </w:r>
          </w:p>
        </w:tc>
        <w:tc>
          <w:tcPr>
            <w:tcW w:w="2411" w:type="dxa"/>
          </w:tcPr>
          <w:p>
            <w:pPr>
              <w:pStyle w:val="2"/>
              <w:keepNext w:val="0"/>
              <w:keepLines w:val="0"/>
              <w:widowControl/>
              <w:suppressLineNumbers w:val="0"/>
              <w:rPr>
                <w:color w:val="000000"/>
                <w:sz w:val="24"/>
                <w:szCs w:val="24"/>
                <w:vertAlign w:val="baseline"/>
              </w:rPr>
            </w:pPr>
            <w:r>
              <w:rPr>
                <w:rFonts w:ascii="Adobe 宋体 Std L" w:hAnsi="Adobe 宋体 Std L" w:eastAsia="Adobe 宋体 Std L" w:cs="Adobe 宋体 Std L"/>
                <w:b w:val="0"/>
                <w:bCs w:val="0"/>
                <w:sz w:val="24"/>
                <w:szCs w:val="24"/>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6" w:type="dxa"/>
          </w:tcPr>
          <w:p>
            <w:pPr>
              <w:pStyle w:val="2"/>
              <w:keepNext w:val="0"/>
              <w:keepLines w:val="0"/>
              <w:widowControl/>
              <w:suppressLineNumbers w:val="0"/>
              <w:rPr>
                <w:color w:val="000000"/>
                <w:sz w:val="24"/>
                <w:szCs w:val="24"/>
                <w:vertAlign w:val="baseline"/>
              </w:rPr>
            </w:pPr>
            <w:r>
              <w:rPr>
                <w:color w:val="000000"/>
                <w:sz w:val="24"/>
                <w:szCs w:val="24"/>
              </w:rPr>
              <w:t>对本项目主要学术贡献</w:t>
            </w:r>
          </w:p>
        </w:tc>
        <w:tc>
          <w:tcPr>
            <w:tcW w:w="6796" w:type="dxa"/>
            <w:gridSpan w:val="3"/>
          </w:tcPr>
          <w:p>
            <w:pPr>
              <w:pStyle w:val="2"/>
              <w:keepNext w:val="0"/>
              <w:keepLines w:val="0"/>
              <w:widowControl/>
              <w:suppressLineNumbers w:val="0"/>
              <w:rPr>
                <w:rFonts w:hint="eastAsia" w:eastAsiaTheme="minorEastAsia"/>
                <w:color w:val="000000"/>
                <w:sz w:val="24"/>
                <w:szCs w:val="24"/>
                <w:vertAlign w:val="baseline"/>
                <w:lang w:eastAsia="zh-CN"/>
              </w:rPr>
            </w:pPr>
            <w:r>
              <w:rPr>
                <w:rFonts w:hint="eastAsia"/>
                <w:color w:val="000000"/>
                <w:sz w:val="24"/>
                <w:szCs w:val="24"/>
                <w:vertAlign w:val="baseline"/>
              </w:rPr>
              <w:t>1、通过术前创面培养、术后长期随访证明在感染创面中一期修复骨及软组织缺损的可行性。 2、临床采用微型钢板内固定技术固定腓骨，达到较稳定的固定效果。并随访骨愈合及内固定物情况，证实行钢板内固定的可行性</w:t>
            </w:r>
            <w:r>
              <w:rPr>
                <w:rFonts w:hint="eastAsia"/>
                <w:color w:val="000000"/>
                <w:sz w:val="24"/>
                <w:szCs w:val="24"/>
                <w:vertAlign w:val="baseline"/>
                <w:lang w:eastAsia="zh-CN"/>
              </w:rPr>
              <w:t>。</w:t>
            </w:r>
          </w:p>
        </w:tc>
      </w:tr>
    </w:tbl>
    <w:p>
      <w:pPr>
        <w:rPr>
          <w:rFonts w:hint="eastAsia"/>
          <w:sz w:val="28"/>
          <w:szCs w:val="28"/>
          <w:lang w:eastAsia="zh-CN"/>
        </w:rPr>
      </w:pPr>
      <w:r>
        <w:rPr>
          <w:rFonts w:hint="eastAsia"/>
          <w:b/>
          <w:bCs/>
          <w:sz w:val="28"/>
          <w:szCs w:val="28"/>
        </w:rPr>
        <w:t>主要完成单位及创新推广贡献</w:t>
      </w:r>
      <w:r>
        <w:rPr>
          <w:rFonts w:hint="eastAsia"/>
          <w:sz w:val="28"/>
          <w:szCs w:val="28"/>
          <w:lang w:eastAsia="zh-CN"/>
        </w:rPr>
        <w:t>：</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6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4" w:type="dxa"/>
          </w:tcPr>
          <w:p>
            <w:pPr>
              <w:pStyle w:val="2"/>
              <w:keepNext w:val="0"/>
              <w:keepLines w:val="0"/>
              <w:widowControl/>
              <w:suppressLineNumbers w:val="0"/>
              <w:rPr>
                <w:rFonts w:hint="eastAsia" w:eastAsiaTheme="minorEastAsia"/>
                <w:color w:val="000000"/>
                <w:sz w:val="24"/>
                <w:szCs w:val="24"/>
                <w:vertAlign w:val="baseline"/>
                <w:lang w:val="en-US" w:eastAsia="zh-CN"/>
              </w:rPr>
            </w:pPr>
            <w:r>
              <w:rPr>
                <w:rFonts w:hint="eastAsia"/>
                <w:color w:val="000000"/>
                <w:sz w:val="24"/>
                <w:szCs w:val="24"/>
                <w:vertAlign w:val="baseline"/>
                <w:lang w:val="en-US" w:eastAsia="zh-CN"/>
              </w:rPr>
              <w:t>单位名称</w:t>
            </w:r>
          </w:p>
        </w:tc>
        <w:tc>
          <w:tcPr>
            <w:tcW w:w="6888" w:type="dxa"/>
          </w:tcPr>
          <w:p>
            <w:pPr>
              <w:pStyle w:val="2"/>
              <w:keepNext w:val="0"/>
              <w:keepLines w:val="0"/>
              <w:widowControl/>
              <w:suppressLineNumbers w:val="0"/>
              <w:rPr>
                <w:color w:val="000000"/>
                <w:sz w:val="24"/>
                <w:szCs w:val="24"/>
                <w:vertAlign w:val="baseline"/>
              </w:rPr>
            </w:pPr>
            <w:r>
              <w:rPr>
                <w:rFonts w:hint="eastAsia" w:ascii="仿宋" w:hAnsi="仿宋" w:eastAsia="仿宋" w:cs="仿宋"/>
                <w:b w:val="0"/>
                <w:bCs w:val="0"/>
                <w:sz w:val="28"/>
                <w:szCs w:val="28"/>
              </w:rPr>
              <w:t>兵器工业卫生研究所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4" w:type="dxa"/>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对本项目科技创新和推广应用情况的贡献</w:t>
            </w:r>
          </w:p>
        </w:tc>
        <w:tc>
          <w:tcPr>
            <w:tcW w:w="6888" w:type="dxa"/>
          </w:tcPr>
          <w:p>
            <w:pPr>
              <w:pStyle w:val="2"/>
              <w:keepNext w:val="0"/>
              <w:keepLines w:val="0"/>
              <w:widowControl/>
              <w:suppressLineNumbers w:val="0"/>
              <w:rPr>
                <w:color w:val="000000"/>
                <w:sz w:val="24"/>
                <w:szCs w:val="24"/>
                <w:vertAlign w:val="baseline"/>
              </w:rPr>
            </w:pPr>
            <w:r>
              <w:rPr>
                <w:rFonts w:hint="eastAsia"/>
                <w:color w:val="000000"/>
                <w:sz w:val="24"/>
                <w:szCs w:val="24"/>
                <w:vertAlign w:val="baseline"/>
              </w:rPr>
              <w:t>兵器工业卫生研究所负责本项目的设计、研究、试验、鉴定申报。随着交通运输业及工业的发展，前足复合组织缺损的患者逐年增多，其治疗本身存在巨大挑战，相比其他治疗方法，此技术具有如下优势：1.一期修复前足复合组织的缺损，治疗周期短，花费减少，可让患者尽早回归社会；2.游离腓骨皮瓣组合游离股前外侧皮瓣，可以扩大腓骨皮瓣的应用范围；2一期修复多个跖骨缺损4.改变感染创面不使用内固定钢板的传统观点，可有效挽救患肢功能，有利于减少伤残率，具有广阔的应用空间。通过学术交流，本研究成果目前已在西安及周边部分具有显微外科技术医院中开展应用，取得了良好的临床治疗效果，挽救了肢体功能，并且给所应用医院科室带来良好的经济效益及社会效益。可降低此类患者的截肢率，减轻社会负担及患者家属的心理负担，缩短病程，显著降低医疗费用，有利于患者早期回归社会。</w:t>
            </w:r>
          </w:p>
        </w:tc>
      </w:tr>
    </w:tbl>
    <w:p>
      <w:pPr>
        <w:rPr>
          <w:rFonts w:hint="default" w:eastAsiaTheme="minorEastAsia"/>
          <w:sz w:val="28"/>
          <w:szCs w:val="28"/>
          <w:lang w:val="en-US" w:eastAsia="zh-CN"/>
        </w:rPr>
      </w:pPr>
      <w:r>
        <w:rPr>
          <w:rFonts w:hint="eastAsia"/>
          <w:b/>
          <w:bCs/>
          <w:sz w:val="28"/>
          <w:szCs w:val="28"/>
        </w:rPr>
        <w:t>完成人合作关系说明</w:t>
      </w:r>
      <w:r>
        <w:rPr>
          <w:rFonts w:hint="eastAsia"/>
          <w:sz w:val="28"/>
          <w:szCs w:val="28"/>
          <w:lang w:eastAsia="zh-CN"/>
        </w:rPr>
        <w:t>：</w:t>
      </w:r>
      <w:r>
        <w:rPr>
          <w:rFonts w:hint="eastAsia"/>
          <w:sz w:val="28"/>
          <w:szCs w:val="28"/>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dobe 宋体 Std L">
    <w:altName w:val="宋体"/>
    <w:panose1 w:val="00000000000000000000"/>
    <w:charset w:val="8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42F30"/>
    <w:rsid w:val="07A35EA9"/>
    <w:rsid w:val="0ADD0E1D"/>
    <w:rsid w:val="1F982D68"/>
    <w:rsid w:val="29F53C80"/>
    <w:rsid w:val="2A6E3375"/>
    <w:rsid w:val="2B97634C"/>
    <w:rsid w:val="30A677A4"/>
    <w:rsid w:val="3A965AC9"/>
    <w:rsid w:val="3B715098"/>
    <w:rsid w:val="3B72796A"/>
    <w:rsid w:val="44F34B1C"/>
    <w:rsid w:val="4E671A7A"/>
    <w:rsid w:val="53C65748"/>
    <w:rsid w:val="55181043"/>
    <w:rsid w:val="5C8B11B6"/>
    <w:rsid w:val="5EA070DA"/>
    <w:rsid w:val="6D516694"/>
    <w:rsid w:val="6F756D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37046</dc:creator>
  <cp:lastModifiedBy>37046</cp:lastModifiedBy>
  <dcterms:modified xsi:type="dcterms:W3CDTF">2019-06-27T14:04:40Z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