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0954E">
      <w:pPr>
        <w:pStyle w:val="8"/>
        <w:keepNext w:val="0"/>
        <w:keepLines w:val="0"/>
        <w:pageBreakBefore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方正小标宋简体" w:hAnsi="方正小标宋简体" w:eastAsia="方正小标宋简体" w:cs="方正小标宋简体"/>
          <w:sz w:val="44"/>
          <w:szCs w:val="44"/>
          <w:highlight w:val="none"/>
          <w:lang w:val="en-US" w:eastAsia="zh-CN"/>
        </w:rPr>
      </w:pPr>
    </w:p>
    <w:p w14:paraId="6FAD1579">
      <w:pPr>
        <w:pStyle w:val="8"/>
        <w:keepNext w:val="0"/>
        <w:keepLines w:val="0"/>
        <w:pageBreakBefore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陕西省医疗机构第二类精神药品管理实施细则（征求意见稿）</w:t>
      </w:r>
    </w:p>
    <w:p w14:paraId="3E4BCDDE">
      <w:pPr>
        <w:pStyle w:val="8"/>
        <w:keepNext w:val="0"/>
        <w:keepLines w:val="0"/>
        <w:pageBreakBefore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方正小标宋简体" w:hAnsi="方正小标宋简体" w:eastAsia="方正小标宋简体" w:cs="方正小标宋简体"/>
          <w:sz w:val="44"/>
          <w:szCs w:val="44"/>
          <w:highlight w:val="none"/>
          <w:lang w:val="en-US" w:eastAsia="zh-CN"/>
        </w:rPr>
      </w:pPr>
    </w:p>
    <w:p w14:paraId="62AEA2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highlight w:val="none"/>
        </w:rPr>
      </w:pPr>
      <w:r>
        <w:rPr>
          <w:rFonts w:ascii="黑体" w:hAnsi="宋体" w:eastAsia="黑体" w:cs="黑体"/>
          <w:color w:val="000000"/>
          <w:kern w:val="0"/>
          <w:sz w:val="32"/>
          <w:szCs w:val="32"/>
          <w:highlight w:val="none"/>
          <w:lang w:val="en-US" w:eastAsia="zh-CN" w:bidi="ar"/>
        </w:rPr>
        <w:t>第一章 总 则</w:t>
      </w:r>
    </w:p>
    <w:p w14:paraId="3E0DD93F">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SA"/>
        </w:rPr>
        <w:t>为规范全省医疗机构</w:t>
      </w:r>
      <w:r>
        <w:rPr>
          <w:rFonts w:hint="eastAsia" w:ascii="仿宋_GB2312" w:hAnsi="仿宋_GB2312" w:eastAsia="仿宋_GB2312" w:cs="仿宋_GB2312"/>
          <w:sz w:val="32"/>
          <w:szCs w:val="32"/>
          <w:highlight w:val="none"/>
          <w:lang w:val="en-US" w:eastAsia="zh-CN"/>
        </w:rPr>
        <w:t>第二类精神药品</w:t>
      </w:r>
      <w:r>
        <w:rPr>
          <w:rFonts w:hint="default" w:ascii="Times New Roman" w:hAnsi="Times New Roman" w:eastAsia="仿宋_GB2312" w:cs="Times New Roman"/>
          <w:kern w:val="2"/>
          <w:sz w:val="32"/>
          <w:szCs w:val="32"/>
          <w:highlight w:val="none"/>
          <w:lang w:val="en-US" w:eastAsia="zh-CN" w:bidi="ar-SA"/>
        </w:rPr>
        <w:t>的临床使用管理，促进合理用药，防止</w:t>
      </w:r>
      <w:r>
        <w:rPr>
          <w:rFonts w:hint="eastAsia" w:ascii="Times New Roman" w:hAnsi="Times New Roman" w:eastAsia="仿宋_GB2312" w:cs="Times New Roman"/>
          <w:kern w:val="2"/>
          <w:sz w:val="32"/>
          <w:szCs w:val="32"/>
          <w:highlight w:val="none"/>
          <w:lang w:val="en-US" w:eastAsia="zh-CN" w:bidi="ar-SA"/>
        </w:rPr>
        <w:t>流弊，</w:t>
      </w:r>
      <w:r>
        <w:rPr>
          <w:rFonts w:hint="eastAsia" w:ascii="仿宋_GB2312" w:hAnsi="仿宋_GB2312" w:eastAsia="仿宋_GB2312" w:cs="仿宋_GB2312"/>
          <w:sz w:val="32"/>
          <w:szCs w:val="32"/>
          <w:highlight w:val="none"/>
          <w:lang w:val="en-US" w:eastAsia="zh-CN"/>
        </w:rPr>
        <w:t>根据《中华人民共和国药品管理法》《麻醉药品和精神药品管理条例》</w:t>
      </w:r>
      <w:r>
        <w:rPr>
          <w:rFonts w:hint="default" w:ascii="Times New Roman" w:hAnsi="Times New Roman" w:eastAsia="仿宋_GB2312" w:cs="Times New Roman"/>
          <w:kern w:val="2"/>
          <w:sz w:val="32"/>
          <w:szCs w:val="32"/>
          <w:highlight w:val="none"/>
          <w:lang w:val="en-US" w:eastAsia="zh-CN" w:bidi="ar-SA"/>
        </w:rPr>
        <w:t>（国务院令第442号）</w:t>
      </w:r>
      <w:r>
        <w:rPr>
          <w:rFonts w:hint="eastAsia" w:ascii="仿宋_GB2312" w:hAnsi="仿宋_GB2312" w:eastAsia="仿宋_GB2312" w:cs="仿宋_GB2312"/>
          <w:sz w:val="32"/>
          <w:szCs w:val="32"/>
          <w:highlight w:val="none"/>
          <w:lang w:val="en-US" w:eastAsia="zh-CN"/>
        </w:rPr>
        <w:t>《处方管理办法》</w:t>
      </w:r>
      <w:r>
        <w:rPr>
          <w:rFonts w:hint="default" w:ascii="Times New Roman" w:hAnsi="Times New Roman" w:eastAsia="仿宋_GB2312" w:cs="Times New Roman"/>
          <w:kern w:val="2"/>
          <w:sz w:val="32"/>
          <w:szCs w:val="32"/>
          <w:highlight w:val="none"/>
          <w:lang w:val="en-US" w:eastAsia="zh-CN" w:bidi="ar-SA"/>
        </w:rPr>
        <w:t>（卫生部令第53号</w:t>
      </w:r>
      <w:r>
        <w:rPr>
          <w:rFonts w:hint="eastAsia" w:ascii="Times New Roman" w:hAnsi="Times New Roman" w:eastAsia="仿宋_GB2312" w:cs="Times New Roman"/>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等有关要求，结合本省实际，制定本细则。</w:t>
      </w:r>
    </w:p>
    <w:p w14:paraId="118B2FC6">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本细则所称第二类精神药品是指</w:t>
      </w:r>
      <w:r>
        <w:rPr>
          <w:rFonts w:hint="default" w:ascii="Times New Roman" w:hAnsi="Times New Roman" w:eastAsia="仿宋_GB2312" w:cs="Times New Roman"/>
          <w:kern w:val="2"/>
          <w:sz w:val="32"/>
          <w:szCs w:val="32"/>
          <w:highlight w:val="none"/>
          <w:lang w:val="en-US" w:eastAsia="zh-CN" w:bidi="ar-SA"/>
        </w:rPr>
        <w:t>列入国家</w:t>
      </w:r>
      <w:r>
        <w:rPr>
          <w:rFonts w:hint="eastAsia" w:ascii="Times New Roman" w:hAnsi="Times New Roman" w:eastAsia="仿宋_GB2312" w:cs="Times New Roman"/>
          <w:kern w:val="2"/>
          <w:sz w:val="32"/>
          <w:szCs w:val="32"/>
          <w:highlight w:val="none"/>
          <w:lang w:val="en-US" w:eastAsia="zh-CN" w:bidi="ar-SA"/>
        </w:rPr>
        <w:t>有关部委公布的药用类</w:t>
      </w:r>
      <w:r>
        <w:rPr>
          <w:rFonts w:hint="eastAsia" w:ascii="仿宋_GB2312" w:hAnsi="仿宋_GB2312" w:eastAsia="仿宋_GB2312" w:cs="仿宋_GB2312"/>
          <w:sz w:val="32"/>
          <w:szCs w:val="32"/>
          <w:highlight w:val="none"/>
        </w:rPr>
        <w:t>第二类精神药品目录的药品。</w:t>
      </w:r>
      <w:r>
        <w:rPr>
          <w:rFonts w:hint="eastAsia" w:ascii="仿宋_GB2312" w:hAnsi="仿宋_GB2312" w:eastAsia="仿宋_GB2312" w:cs="仿宋_GB2312"/>
          <w:sz w:val="32"/>
          <w:szCs w:val="32"/>
          <w:highlight w:val="none"/>
          <w:lang w:val="en-US" w:eastAsia="zh-CN"/>
        </w:rPr>
        <w:t xml:space="preserve"> </w:t>
      </w:r>
    </w:p>
    <w:p w14:paraId="67C4D3E6">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本细则所称药学专业技术人员是指在医疗机构工作，取得药学专业技术职务任职资格的药学人员。</w:t>
      </w:r>
    </w:p>
    <w:p w14:paraId="5E7D68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rFonts w:ascii="黑体" w:hAnsi="宋体" w:eastAsia="黑体" w:cs="黑体"/>
          <w:color w:val="000000"/>
          <w:kern w:val="0"/>
          <w:sz w:val="32"/>
          <w:szCs w:val="32"/>
          <w:highlight w:val="none"/>
          <w:lang w:val="en-US" w:eastAsia="zh-CN" w:bidi="ar"/>
        </w:rPr>
      </w:pPr>
      <w:r>
        <w:rPr>
          <w:rFonts w:ascii="黑体" w:hAnsi="宋体" w:eastAsia="黑体" w:cs="黑体"/>
          <w:color w:val="000000"/>
          <w:kern w:val="0"/>
          <w:sz w:val="32"/>
          <w:szCs w:val="32"/>
          <w:highlight w:val="none"/>
          <w:lang w:val="en-US" w:eastAsia="zh-CN" w:bidi="ar"/>
        </w:rPr>
        <w:t xml:space="preserve">第二章 </w:t>
      </w:r>
      <w:r>
        <w:rPr>
          <w:rFonts w:hint="default" w:ascii="Times New Roman" w:hAnsi="Times New Roman" w:eastAsia="黑体" w:cs="Times New Roman"/>
          <w:kern w:val="2"/>
          <w:sz w:val="32"/>
          <w:szCs w:val="32"/>
          <w:highlight w:val="none"/>
          <w:lang w:val="en-US" w:eastAsia="zh-CN" w:bidi="ar-SA"/>
        </w:rPr>
        <w:t>组织机构与职责</w:t>
      </w:r>
    </w:p>
    <w:p w14:paraId="2D719E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SA"/>
        </w:rPr>
        <w:t>医疗机构应当在药事管理与药物治疗学委员会（组）下设麻醉药品和精神药品管理组，</w:t>
      </w:r>
      <w:r>
        <w:rPr>
          <w:rFonts w:hint="eastAsia" w:ascii="仿宋_GB2312" w:hAnsi="仿宋_GB2312" w:eastAsia="仿宋_GB2312" w:cs="仿宋_GB2312"/>
          <w:sz w:val="32"/>
          <w:szCs w:val="32"/>
          <w:highlight w:val="none"/>
          <w:lang w:val="en-US" w:eastAsia="zh-CN"/>
        </w:rPr>
        <w:t>负责本机构第二类精神药品的</w:t>
      </w:r>
      <w:r>
        <w:rPr>
          <w:rFonts w:hint="default" w:ascii="Times New Roman" w:hAnsi="Times New Roman" w:eastAsia="仿宋_GB2312" w:cs="Times New Roman"/>
          <w:kern w:val="2"/>
          <w:sz w:val="32"/>
          <w:szCs w:val="32"/>
          <w:highlight w:val="none"/>
          <w:lang w:val="en-US" w:eastAsia="zh-CN" w:bidi="ar-SA"/>
        </w:rPr>
        <w:t>临床应用、管理及督导检查工作。</w:t>
      </w:r>
    </w:p>
    <w:p w14:paraId="64987487">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医疗机构应当建立</w:t>
      </w:r>
      <w:r>
        <w:rPr>
          <w:rFonts w:hint="default" w:ascii="Times New Roman" w:hAnsi="Times New Roman" w:eastAsia="仿宋_GB2312" w:cs="Times New Roman"/>
          <w:sz w:val="32"/>
          <w:szCs w:val="32"/>
          <w:highlight w:val="none"/>
          <w:lang w:val="en-US" w:eastAsia="zh-CN"/>
        </w:rPr>
        <w:t>全面的</w:t>
      </w:r>
      <w:r>
        <w:rPr>
          <w:rFonts w:hint="eastAsia" w:ascii="仿宋_GB2312" w:hAnsi="仿宋_GB2312" w:eastAsia="仿宋_GB2312" w:cs="仿宋_GB2312"/>
          <w:sz w:val="32"/>
          <w:szCs w:val="32"/>
          <w:highlight w:val="none"/>
          <w:lang w:val="en-US" w:eastAsia="zh-CN"/>
        </w:rPr>
        <w:t>第二类精神药品管理制度，包括但不限于第二类精神药品的采购、验收、储存、保管、调配、使用、安全管理等全环节，</w:t>
      </w:r>
      <w:r>
        <w:rPr>
          <w:rFonts w:hint="default" w:ascii="Times New Roman" w:hAnsi="Times New Roman" w:eastAsia="仿宋_GB2312" w:cs="Times New Roman"/>
          <w:sz w:val="32"/>
          <w:szCs w:val="32"/>
          <w:highlight w:val="none"/>
          <w:lang w:val="en-US" w:eastAsia="zh-CN"/>
        </w:rPr>
        <w:t>并根据管理制度建立各岗位标准操作规程，明确工作职责。</w:t>
      </w:r>
    </w:p>
    <w:p w14:paraId="1357E65A">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医疗机构内</w:t>
      </w:r>
      <w:r>
        <w:rPr>
          <w:rFonts w:hint="eastAsia" w:ascii="Times New Roman" w:hAnsi="Times New Roman" w:eastAsia="仿宋_GB2312" w:cs="Times New Roman"/>
          <w:kern w:val="2"/>
          <w:sz w:val="32"/>
          <w:szCs w:val="32"/>
          <w:highlight w:val="none"/>
          <w:lang w:val="en-US" w:eastAsia="zh-CN" w:bidi="ar-SA"/>
        </w:rPr>
        <w:t>临床</w:t>
      </w:r>
      <w:r>
        <w:rPr>
          <w:rFonts w:hint="default" w:ascii="Times New Roman" w:hAnsi="Times New Roman" w:eastAsia="仿宋_GB2312" w:cs="Times New Roman"/>
          <w:kern w:val="2"/>
          <w:sz w:val="32"/>
          <w:szCs w:val="32"/>
          <w:highlight w:val="none"/>
          <w:lang w:val="en-US" w:eastAsia="zh-CN" w:bidi="ar-SA"/>
        </w:rPr>
        <w:t>、药学、护理、科研、教学、医疗行政管理、保卫等相关部门及其工作人员必须履行各自的职责</w:t>
      </w:r>
      <w:r>
        <w:rPr>
          <w:rFonts w:hint="eastAsia" w:ascii="Times New Roman" w:hAnsi="Times New Roman" w:eastAsia="仿宋_GB2312" w:cs="Times New Roman"/>
          <w:kern w:val="2"/>
          <w:sz w:val="32"/>
          <w:szCs w:val="32"/>
          <w:highlight w:val="none"/>
          <w:lang w:val="en-US" w:eastAsia="zh-CN" w:bidi="ar-SA"/>
        </w:rPr>
        <w:t>。</w:t>
      </w:r>
    </w:p>
    <w:p w14:paraId="2BAC024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医疗机构需</w:t>
      </w:r>
      <w:r>
        <w:rPr>
          <w:rFonts w:hint="default" w:ascii="Times New Roman" w:hAnsi="Times New Roman" w:eastAsia="仿宋_GB2312" w:cs="Times New Roman"/>
          <w:sz w:val="32"/>
          <w:szCs w:val="32"/>
          <w:highlight w:val="none"/>
          <w:lang w:val="en-US" w:eastAsia="zh-CN"/>
        </w:rPr>
        <w:t>定期</w:t>
      </w:r>
      <w:r>
        <w:rPr>
          <w:rFonts w:hint="eastAsia" w:ascii="Times New Roman" w:hAnsi="Times New Roman" w:eastAsia="仿宋_GB2312" w:cs="Times New Roman"/>
          <w:sz w:val="32"/>
          <w:szCs w:val="32"/>
          <w:highlight w:val="none"/>
          <w:lang w:val="en-US" w:eastAsia="zh-CN"/>
        </w:rPr>
        <w:t>开展</w:t>
      </w:r>
      <w:r>
        <w:rPr>
          <w:rFonts w:hint="eastAsia" w:ascii="仿宋_GB2312" w:hAnsi="仿宋_GB2312" w:eastAsia="仿宋_GB2312" w:cs="仿宋_GB2312"/>
          <w:sz w:val="32"/>
          <w:szCs w:val="32"/>
          <w:highlight w:val="none"/>
        </w:rPr>
        <w:t>第二类精神药品管理、合理使用</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相关内容</w:t>
      </w:r>
      <w:r>
        <w:rPr>
          <w:rFonts w:hint="eastAsia" w:ascii="仿宋_GB2312" w:hAnsi="仿宋_GB2312" w:eastAsia="仿宋_GB2312" w:cs="仿宋_GB2312"/>
          <w:sz w:val="32"/>
          <w:szCs w:val="32"/>
          <w:highlight w:val="none"/>
          <w:lang w:val="en-US" w:eastAsia="zh-CN"/>
        </w:rPr>
        <w:t>培训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并组织考核</w:t>
      </w:r>
      <w:r>
        <w:rPr>
          <w:rFonts w:hint="eastAsia" w:ascii="仿宋_GB2312" w:hAnsi="仿宋_GB2312" w:eastAsia="仿宋_GB2312" w:cs="仿宋_GB2312"/>
          <w:sz w:val="32"/>
          <w:szCs w:val="32"/>
          <w:highlight w:val="none"/>
        </w:rPr>
        <w:t>。</w:t>
      </w:r>
    </w:p>
    <w:p w14:paraId="6EA3920F">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黑体" w:cs="Times New Roman"/>
          <w:kern w:val="2"/>
          <w:sz w:val="32"/>
          <w:szCs w:val="32"/>
          <w:highlight w:val="none"/>
          <w:lang w:val="en-US" w:eastAsia="zh-CN" w:bidi="ar-SA"/>
        </w:rPr>
      </w:pPr>
      <w:r>
        <w:rPr>
          <w:rFonts w:ascii="黑体" w:hAnsi="宋体" w:eastAsia="黑体" w:cs="黑体"/>
          <w:color w:val="000000"/>
          <w:kern w:val="0"/>
          <w:sz w:val="32"/>
          <w:szCs w:val="32"/>
          <w:highlight w:val="none"/>
          <w:lang w:val="en-US" w:eastAsia="zh-CN" w:bidi="ar"/>
        </w:rPr>
        <w:t>第</w:t>
      </w:r>
      <w:r>
        <w:rPr>
          <w:rFonts w:hint="eastAsia" w:ascii="黑体" w:hAnsi="宋体" w:eastAsia="黑体" w:cs="黑体"/>
          <w:color w:val="000000"/>
          <w:kern w:val="0"/>
          <w:sz w:val="32"/>
          <w:szCs w:val="32"/>
          <w:highlight w:val="none"/>
          <w:lang w:val="en-US" w:eastAsia="zh-CN" w:bidi="ar"/>
        </w:rPr>
        <w:t>三</w:t>
      </w:r>
      <w:r>
        <w:rPr>
          <w:rFonts w:ascii="黑体" w:hAnsi="宋体" w:eastAsia="黑体" w:cs="黑体"/>
          <w:color w:val="000000"/>
          <w:kern w:val="0"/>
          <w:sz w:val="32"/>
          <w:szCs w:val="32"/>
          <w:highlight w:val="none"/>
          <w:lang w:val="en-US" w:eastAsia="zh-CN" w:bidi="ar"/>
        </w:rPr>
        <w:t xml:space="preserve">章 </w:t>
      </w:r>
      <w:r>
        <w:rPr>
          <w:rFonts w:hint="default" w:ascii="Times New Roman" w:hAnsi="Times New Roman" w:eastAsia="黑体" w:cs="Times New Roman"/>
          <w:kern w:val="2"/>
          <w:sz w:val="32"/>
          <w:szCs w:val="32"/>
          <w:highlight w:val="none"/>
          <w:lang w:val="en-US" w:eastAsia="zh-CN" w:bidi="ar-SA"/>
        </w:rPr>
        <w:t>库房管理</w:t>
      </w:r>
    </w:p>
    <w:p w14:paraId="647C178A">
      <w:pPr>
        <w:pStyle w:val="3"/>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（一）采购</w:t>
      </w:r>
    </w:p>
    <w:p w14:paraId="0F62A480">
      <w:pPr>
        <w:pStyle w:val="8"/>
        <w:keepNext w:val="0"/>
        <w:keepLines w:val="0"/>
        <w:pageBreakBefore w:val="0"/>
        <w:widowControl w:val="0"/>
        <w:kinsoku/>
        <w:wordWrap/>
        <w:overflowPunct/>
        <w:topLinePunct w:val="0"/>
        <w:autoSpaceDE/>
        <w:autoSpaceDN/>
        <w:bidi w:val="0"/>
        <w:adjustRightInd/>
        <w:snapToGrid/>
        <w:spacing w:line="560" w:lineRule="exact"/>
        <w:ind w:firstLine="640"/>
        <w:contextualSpacing/>
        <w:jc w:val="both"/>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医疗机构需要使用</w:t>
      </w:r>
      <w:r>
        <w:rPr>
          <w:rFonts w:hint="eastAsia" w:ascii="仿宋_GB2312" w:hAnsi="仿宋_GB2312" w:eastAsia="仿宋_GB2312" w:cs="仿宋_GB2312"/>
          <w:sz w:val="32"/>
          <w:szCs w:val="32"/>
          <w:highlight w:val="none"/>
        </w:rPr>
        <w:t>第二类精神药品</w:t>
      </w:r>
      <w:r>
        <w:rPr>
          <w:rFonts w:hint="default" w:ascii="Times New Roman" w:hAnsi="Times New Roman" w:eastAsia="仿宋_GB2312" w:cs="Times New Roman"/>
          <w:sz w:val="32"/>
          <w:szCs w:val="32"/>
          <w:highlight w:val="none"/>
          <w:lang w:val="en-US" w:eastAsia="zh-CN"/>
        </w:rPr>
        <w:t>，</w:t>
      </w:r>
      <w:r>
        <w:rPr>
          <w:rFonts w:hint="eastAsia" w:ascii="仿宋_GB2312" w:hAnsi="仿宋_GB2312" w:eastAsia="仿宋_GB2312" w:cs="仿宋_GB2312"/>
          <w:sz w:val="32"/>
          <w:szCs w:val="32"/>
          <w:highlight w:val="none"/>
        </w:rPr>
        <w:t>采购第二类精神药品应符合的条件：</w:t>
      </w:r>
    </w:p>
    <w:p w14:paraId="7622CD5F">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5" w:firstLineChars="0"/>
        <w:contextualSpacing/>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具备</w:t>
      </w:r>
      <w:r>
        <w:rPr>
          <w:rFonts w:hint="default" w:ascii="Times New Roman" w:hAnsi="Times New Roman" w:eastAsia="仿宋_GB2312" w:cs="Times New Roman"/>
          <w:sz w:val="32"/>
          <w:szCs w:val="32"/>
          <w:highlight w:val="none"/>
          <w:lang w:val="en-US" w:eastAsia="zh-CN"/>
        </w:rPr>
        <w:t>《医疗机构执业许可证》</w:t>
      </w:r>
      <w:r>
        <w:rPr>
          <w:rFonts w:hint="eastAsia" w:ascii="Times New Roman" w:hAnsi="Times New Roman" w:eastAsia="仿宋_GB2312" w:cs="Times New Roman"/>
          <w:sz w:val="32"/>
          <w:szCs w:val="32"/>
          <w:highlight w:val="none"/>
          <w:lang w:val="en-US" w:eastAsia="zh-CN"/>
        </w:rPr>
        <w:t>；</w:t>
      </w:r>
    </w:p>
    <w:p w14:paraId="7D191355">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5" w:firstLineChars="0"/>
        <w:contextualSpacing/>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医疗机构配备经</w:t>
      </w:r>
      <w:r>
        <w:rPr>
          <w:rFonts w:hint="eastAsia" w:ascii="仿宋_GB2312" w:hAnsi="仿宋_GB2312" w:eastAsia="仿宋_GB2312" w:cs="仿宋_GB2312"/>
          <w:sz w:val="32"/>
          <w:szCs w:val="32"/>
          <w:highlight w:val="none"/>
        </w:rPr>
        <w:t>第二类精神药品</w:t>
      </w:r>
      <w:r>
        <w:rPr>
          <w:rFonts w:hint="default" w:ascii="Times New Roman" w:hAnsi="Times New Roman" w:eastAsia="仿宋_GB2312" w:cs="Times New Roman"/>
          <w:sz w:val="32"/>
          <w:szCs w:val="32"/>
          <w:highlight w:val="none"/>
          <w:lang w:val="en-US" w:eastAsia="zh-CN"/>
        </w:rPr>
        <w:t>规范化</w:t>
      </w:r>
      <w:r>
        <w:rPr>
          <w:rFonts w:hint="eastAsia" w:ascii="Times New Roman" w:hAnsi="Times New Roman" w:eastAsia="仿宋_GB2312" w:cs="Times New Roman"/>
          <w:sz w:val="32"/>
          <w:szCs w:val="32"/>
          <w:highlight w:val="none"/>
          <w:lang w:val="en-US" w:eastAsia="zh-CN"/>
        </w:rPr>
        <w:t>使用与</w:t>
      </w:r>
      <w:r>
        <w:rPr>
          <w:rFonts w:hint="default" w:ascii="Times New Roman" w:hAnsi="Times New Roman" w:eastAsia="仿宋_GB2312" w:cs="Times New Roman"/>
          <w:sz w:val="32"/>
          <w:szCs w:val="32"/>
          <w:highlight w:val="none"/>
          <w:lang w:val="en-US" w:eastAsia="zh-CN"/>
        </w:rPr>
        <w:t>管理培训</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考核合格</w:t>
      </w:r>
      <w:r>
        <w:rPr>
          <w:rFonts w:hint="eastAsia"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rPr>
        <w:t>获得</w:t>
      </w:r>
      <w:r>
        <w:rPr>
          <w:rFonts w:hint="eastAsia" w:ascii="仿宋_GB2312" w:hAnsi="仿宋_GB2312" w:eastAsia="仿宋_GB2312" w:cs="仿宋_GB2312"/>
          <w:sz w:val="32"/>
          <w:szCs w:val="32"/>
          <w:highlight w:val="none"/>
        </w:rPr>
        <w:t>第二类精神药品</w:t>
      </w:r>
      <w:r>
        <w:rPr>
          <w:rFonts w:hint="default" w:ascii="Times New Roman" w:hAnsi="Times New Roman" w:eastAsia="仿宋_GB2312" w:cs="Times New Roman"/>
          <w:bCs/>
          <w:sz w:val="32"/>
          <w:szCs w:val="32"/>
          <w:highlight w:val="none"/>
        </w:rPr>
        <w:t>处方权的医师</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获得处方调剂资格的</w:t>
      </w:r>
      <w:r>
        <w:rPr>
          <w:rFonts w:hint="default" w:ascii="Times New Roman" w:hAnsi="Times New Roman" w:eastAsia="仿宋_GB2312" w:cs="Times New Roman"/>
          <w:sz w:val="32"/>
          <w:szCs w:val="32"/>
          <w:highlight w:val="none"/>
        </w:rPr>
        <w:t>药学专业技术人员</w:t>
      </w:r>
      <w:r>
        <w:rPr>
          <w:rFonts w:hint="default" w:ascii="Times New Roman" w:hAnsi="Times New Roman" w:eastAsia="仿宋_GB2312" w:cs="Times New Roman"/>
          <w:sz w:val="32"/>
          <w:szCs w:val="32"/>
          <w:highlight w:val="none"/>
          <w:lang w:val="en-US" w:eastAsia="zh-CN"/>
        </w:rPr>
        <w:t>。基层医疗机构需有执业助理医师及以上的专业技术人员。</w:t>
      </w:r>
    </w:p>
    <w:p w14:paraId="222AAD58">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1" w:firstLineChars="0"/>
        <w:contextualSpacing/>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医疗机构通过全国电子印鉴卡平台采购第二类精神药品，并</w:t>
      </w:r>
      <w:r>
        <w:rPr>
          <w:rFonts w:hint="eastAsia" w:ascii="仿宋_GB2312" w:hAnsi="仿宋_GB2312" w:eastAsia="仿宋_GB2312" w:cs="仿宋_GB2312"/>
          <w:sz w:val="32"/>
          <w:szCs w:val="32"/>
          <w:highlight w:val="none"/>
          <w:lang w:eastAsia="zh-CN"/>
        </w:rPr>
        <w:t>做好</w:t>
      </w:r>
      <w:r>
        <w:rPr>
          <w:rFonts w:hint="eastAsia" w:ascii="仿宋_GB2312" w:hAnsi="仿宋_GB2312" w:eastAsia="仿宋_GB2312" w:cs="仿宋_GB2312"/>
          <w:sz w:val="32"/>
          <w:szCs w:val="32"/>
          <w:highlight w:val="none"/>
        </w:rPr>
        <w:t>月度进、销、存量的填报工作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按月</w:t>
      </w:r>
      <w:r>
        <w:rPr>
          <w:rFonts w:hint="eastAsia" w:ascii="仿宋_GB2312" w:hAnsi="仿宋_GB2312" w:eastAsia="仿宋_GB2312" w:cs="仿宋_GB2312"/>
          <w:sz w:val="32"/>
          <w:szCs w:val="32"/>
          <w:highlight w:val="none"/>
          <w:lang w:eastAsia="zh-CN"/>
        </w:rPr>
        <w:t>上传处方。</w:t>
      </w:r>
      <w:r>
        <w:rPr>
          <w:rFonts w:hint="default" w:ascii="Times New Roman" w:hAnsi="Times New Roman" w:eastAsia="仿宋_GB2312" w:cs="Times New Roman"/>
          <w:sz w:val="32"/>
          <w:szCs w:val="32"/>
          <w:highlight w:val="none"/>
        </w:rPr>
        <w:t>医疗机构</w:t>
      </w:r>
      <w:r>
        <w:rPr>
          <w:rFonts w:hint="default" w:ascii="Times New Roman" w:hAnsi="Times New Roman" w:eastAsia="仿宋_GB2312" w:cs="Times New Roman"/>
          <w:sz w:val="32"/>
          <w:szCs w:val="32"/>
          <w:highlight w:val="none"/>
          <w:lang w:val="en-US" w:eastAsia="zh-CN"/>
        </w:rPr>
        <w:t>应当根据本机构</w:t>
      </w:r>
      <w:r>
        <w:rPr>
          <w:rFonts w:hint="eastAsia" w:ascii="Times New Roman" w:hAnsi="Times New Roman" w:eastAsia="仿宋_GB2312" w:cs="Times New Roman"/>
          <w:sz w:val="32"/>
          <w:szCs w:val="32"/>
          <w:highlight w:val="none"/>
          <w:lang w:val="en-US" w:eastAsia="zh-CN"/>
        </w:rPr>
        <w:t>临床实际</w:t>
      </w:r>
      <w:r>
        <w:rPr>
          <w:rFonts w:hint="default" w:ascii="Times New Roman" w:hAnsi="Times New Roman" w:eastAsia="仿宋_GB2312" w:cs="Times New Roman"/>
          <w:sz w:val="32"/>
          <w:szCs w:val="32"/>
          <w:highlight w:val="none"/>
          <w:lang w:val="en-US" w:eastAsia="zh-CN"/>
        </w:rPr>
        <w:t>需要，按照有关规定购进</w:t>
      </w:r>
      <w:r>
        <w:rPr>
          <w:rFonts w:hint="eastAsia" w:ascii="仿宋_GB2312" w:hAnsi="仿宋_GB2312" w:eastAsia="仿宋_GB2312" w:cs="仿宋_GB2312"/>
          <w:sz w:val="32"/>
          <w:szCs w:val="32"/>
          <w:highlight w:val="none"/>
          <w:lang w:val="en-US" w:eastAsia="zh-CN"/>
        </w:rPr>
        <w:t>第二类精神药品，</w:t>
      </w:r>
      <w:r>
        <w:rPr>
          <w:rFonts w:hint="default" w:ascii="Times New Roman" w:hAnsi="Times New Roman" w:eastAsia="仿宋_GB2312" w:cs="Times New Roman"/>
          <w:sz w:val="32"/>
          <w:szCs w:val="32"/>
          <w:highlight w:val="none"/>
          <w:lang w:val="en-US" w:eastAsia="zh-CN"/>
        </w:rPr>
        <w:t>保持合理库存</w:t>
      </w:r>
      <w:r>
        <w:rPr>
          <w:rFonts w:hint="eastAsia" w:ascii="Times New Roman" w:hAnsi="Times New Roman" w:eastAsia="仿宋_GB2312" w:cs="Times New Roman"/>
          <w:sz w:val="32"/>
          <w:szCs w:val="32"/>
          <w:highlight w:val="none"/>
          <w:lang w:val="en-US" w:eastAsia="zh-CN"/>
        </w:rPr>
        <w:t>。</w:t>
      </w:r>
    </w:p>
    <w:p w14:paraId="6D7B1C9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采购的第二类精神药品由指定医药公司送达医疗机构，严防在运输过程中被盗、被抢或丢失。采购第二类精神药品禁止使用现金交易，必须通过银行转账等方式向定点批发企业支付药品费用。</w:t>
      </w:r>
    </w:p>
    <w:p w14:paraId="29B46DC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（二）储存、验收</w:t>
      </w:r>
    </w:p>
    <w:p w14:paraId="57AF9CF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医疗机构依照规定，设立专区/专柜加锁存放</w:t>
      </w:r>
      <w:r>
        <w:rPr>
          <w:rFonts w:hint="default" w:ascii="Times New Roman" w:hAnsi="Times New Roman" w:eastAsia="仿宋_GB2312" w:cs="Times New Roman"/>
          <w:sz w:val="32"/>
          <w:szCs w:val="32"/>
          <w:highlight w:val="none"/>
          <w:lang w:val="en-US" w:eastAsia="zh-CN"/>
        </w:rPr>
        <w:t>，并设</w:t>
      </w:r>
      <w:r>
        <w:rPr>
          <w:rFonts w:hint="eastAsia" w:ascii="仿宋_GB2312" w:hAnsi="仿宋_GB2312" w:eastAsia="仿宋_GB2312" w:cs="仿宋_GB2312"/>
          <w:sz w:val="32"/>
          <w:szCs w:val="32"/>
          <w:highlight w:val="none"/>
          <w:lang w:val="en-US" w:eastAsia="zh-CN"/>
        </w:rPr>
        <w:t>第二类精神药品</w:t>
      </w:r>
      <w:r>
        <w:rPr>
          <w:rFonts w:hint="eastAsia" w:ascii="Times New Roman" w:hAnsi="Times New Roman" w:eastAsia="仿宋_GB2312" w:cs="Times New Roman"/>
          <w:sz w:val="32"/>
          <w:szCs w:val="32"/>
          <w:highlight w:val="none"/>
          <w:lang w:val="en-US" w:eastAsia="zh-CN"/>
        </w:rPr>
        <w:t>专用</w:t>
      </w:r>
      <w:r>
        <w:rPr>
          <w:rFonts w:hint="default" w:ascii="Times New Roman" w:hAnsi="Times New Roman" w:eastAsia="仿宋_GB2312" w:cs="Times New Roman"/>
          <w:sz w:val="32"/>
          <w:szCs w:val="32"/>
          <w:highlight w:val="none"/>
          <w:lang w:val="en-US" w:eastAsia="zh-CN"/>
        </w:rPr>
        <w:t>标识。</w:t>
      </w:r>
      <w:r>
        <w:rPr>
          <w:rFonts w:hint="eastAsia" w:ascii="仿宋_GB2312" w:hAnsi="仿宋_GB2312" w:eastAsia="仿宋_GB2312" w:cs="仿宋_GB2312"/>
          <w:sz w:val="32"/>
          <w:szCs w:val="32"/>
          <w:highlight w:val="none"/>
        </w:rPr>
        <w:t>第二类精神药品验收、入库、出库、盘点等相关</w:t>
      </w:r>
      <w:r>
        <w:rPr>
          <w:rFonts w:hint="eastAsia" w:ascii="仿宋_GB2312" w:hAnsi="仿宋_GB2312" w:eastAsia="仿宋_GB2312" w:cs="仿宋_GB2312"/>
          <w:sz w:val="32"/>
          <w:szCs w:val="32"/>
          <w:highlight w:val="none"/>
          <w:lang w:val="en-US" w:eastAsia="zh-CN"/>
        </w:rPr>
        <w:t>流程</w:t>
      </w:r>
      <w:r>
        <w:rPr>
          <w:rFonts w:hint="eastAsia" w:ascii="仿宋_GB2312" w:hAnsi="仿宋_GB2312" w:eastAsia="仿宋_GB2312" w:cs="仿宋_GB2312"/>
          <w:sz w:val="32"/>
          <w:szCs w:val="32"/>
          <w:highlight w:val="none"/>
        </w:rPr>
        <w:t>与麻</w:t>
      </w:r>
      <w:r>
        <w:rPr>
          <w:rFonts w:hint="eastAsia" w:ascii="仿宋_GB2312" w:hAnsi="仿宋_GB2312" w:eastAsia="仿宋_GB2312" w:cs="仿宋_GB2312"/>
          <w:sz w:val="32"/>
          <w:szCs w:val="32"/>
          <w:highlight w:val="none"/>
          <w:lang w:val="en-US" w:eastAsia="zh-CN"/>
        </w:rPr>
        <w:t>精一</w:t>
      </w:r>
      <w:r>
        <w:rPr>
          <w:rFonts w:hint="eastAsia" w:ascii="仿宋_GB2312" w:hAnsi="仿宋_GB2312" w:eastAsia="仿宋_GB2312" w:cs="仿宋_GB2312"/>
          <w:sz w:val="32"/>
          <w:szCs w:val="32"/>
          <w:highlight w:val="none"/>
        </w:rPr>
        <w:t>药品管理相同。</w:t>
      </w:r>
    </w:p>
    <w:p w14:paraId="557F77B3">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640" w:firstLineChars="200"/>
        <w:jc w:val="center"/>
        <w:textAlignment w:val="auto"/>
        <w:outlineLvl w:val="0"/>
        <w:rPr>
          <w:rFonts w:hint="default" w:ascii="Times New Roman" w:hAnsi="Times New Roman" w:eastAsia="黑体" w:cs="Times New Roman"/>
          <w:kern w:val="2"/>
          <w:sz w:val="32"/>
          <w:szCs w:val="32"/>
          <w:highlight w:val="none"/>
          <w:lang w:val="en-US" w:eastAsia="zh-CN" w:bidi="ar-SA"/>
        </w:rPr>
      </w:pPr>
      <w:r>
        <w:rPr>
          <w:rFonts w:ascii="黑体" w:hAnsi="宋体" w:eastAsia="黑体" w:cs="黑体"/>
          <w:color w:val="000000"/>
          <w:kern w:val="0"/>
          <w:sz w:val="32"/>
          <w:szCs w:val="32"/>
          <w:highlight w:val="none"/>
          <w:lang w:val="en-US" w:eastAsia="zh-CN" w:bidi="ar"/>
        </w:rPr>
        <w:t>第</w:t>
      </w:r>
      <w:r>
        <w:rPr>
          <w:rFonts w:hint="eastAsia" w:ascii="黑体" w:hAnsi="宋体" w:eastAsia="黑体" w:cs="黑体"/>
          <w:color w:val="000000"/>
          <w:kern w:val="0"/>
          <w:sz w:val="32"/>
          <w:szCs w:val="32"/>
          <w:highlight w:val="none"/>
          <w:lang w:val="en-US" w:eastAsia="zh-CN" w:bidi="ar"/>
        </w:rPr>
        <w:t>四</w:t>
      </w:r>
      <w:r>
        <w:rPr>
          <w:rFonts w:ascii="黑体" w:hAnsi="宋体" w:eastAsia="黑体" w:cs="黑体"/>
          <w:color w:val="000000"/>
          <w:kern w:val="0"/>
          <w:sz w:val="32"/>
          <w:szCs w:val="32"/>
          <w:highlight w:val="none"/>
          <w:lang w:val="en-US" w:eastAsia="zh-CN" w:bidi="ar"/>
        </w:rPr>
        <w:t>章</w:t>
      </w:r>
      <w:r>
        <w:rPr>
          <w:rFonts w:hint="eastAsia" w:ascii="黑体" w:hAnsi="宋体" w:eastAsia="黑体" w:cs="黑体"/>
          <w:color w:val="000000"/>
          <w:kern w:val="0"/>
          <w:sz w:val="32"/>
          <w:szCs w:val="32"/>
          <w:highlight w:val="none"/>
          <w:lang w:val="en-US" w:eastAsia="zh-CN" w:bidi="ar"/>
        </w:rPr>
        <w:t xml:space="preserve"> </w:t>
      </w:r>
      <w:r>
        <w:rPr>
          <w:rFonts w:hint="default" w:ascii="Times New Roman" w:hAnsi="Times New Roman" w:eastAsia="黑体" w:cs="Times New Roman"/>
          <w:kern w:val="2"/>
          <w:sz w:val="32"/>
          <w:szCs w:val="32"/>
          <w:highlight w:val="none"/>
          <w:lang w:val="en-US" w:eastAsia="zh-CN" w:bidi="ar-SA"/>
        </w:rPr>
        <w:t>药房管理</w:t>
      </w:r>
    </w:p>
    <w:p w14:paraId="2799DA5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（一）储存管理</w:t>
      </w:r>
    </w:p>
    <w:p w14:paraId="06C51E1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药房储存第二类精神药品应设立专区/专柜加锁储存</w:t>
      </w:r>
      <w:r>
        <w:rPr>
          <w:rFonts w:hint="default" w:ascii="Times New Roman" w:hAnsi="Times New Roman" w:eastAsia="仿宋_GB2312" w:cs="Times New Roman"/>
          <w:sz w:val="32"/>
          <w:szCs w:val="32"/>
          <w:highlight w:val="none"/>
          <w:lang w:val="en-US" w:eastAsia="zh-CN"/>
        </w:rPr>
        <w:t>，并设</w:t>
      </w:r>
      <w:r>
        <w:rPr>
          <w:rFonts w:hint="eastAsia" w:ascii="仿宋_GB2312" w:hAnsi="仿宋_GB2312" w:eastAsia="仿宋_GB2312" w:cs="仿宋_GB2312"/>
          <w:sz w:val="32"/>
          <w:szCs w:val="32"/>
          <w:highlight w:val="none"/>
          <w:lang w:val="en-US" w:eastAsia="zh-CN"/>
        </w:rPr>
        <w:t>第二类精神药品</w:t>
      </w:r>
      <w:r>
        <w:rPr>
          <w:rFonts w:hint="eastAsia" w:ascii="Times New Roman" w:hAnsi="Times New Roman" w:eastAsia="仿宋_GB2312" w:cs="Times New Roman"/>
          <w:sz w:val="32"/>
          <w:szCs w:val="32"/>
          <w:highlight w:val="none"/>
          <w:lang w:val="en-US" w:eastAsia="zh-CN"/>
        </w:rPr>
        <w:t>专用</w:t>
      </w:r>
      <w:r>
        <w:rPr>
          <w:rFonts w:hint="default" w:ascii="Times New Roman" w:hAnsi="Times New Roman" w:eastAsia="仿宋_GB2312" w:cs="Times New Roman"/>
          <w:sz w:val="32"/>
          <w:szCs w:val="32"/>
          <w:highlight w:val="none"/>
          <w:lang w:val="en-US" w:eastAsia="zh-CN"/>
        </w:rPr>
        <w:t>标识</w:t>
      </w:r>
      <w:r>
        <w:rPr>
          <w:rFonts w:hint="eastAsia" w:ascii="Times New Roman" w:hAnsi="Times New Roman" w:eastAsia="仿宋_GB2312" w:cs="Times New Roman"/>
          <w:sz w:val="32"/>
          <w:szCs w:val="32"/>
          <w:highlight w:val="none"/>
          <w:lang w:val="en-US" w:eastAsia="zh-CN"/>
        </w:rPr>
        <w:t>，</w:t>
      </w:r>
      <w:r>
        <w:rPr>
          <w:rFonts w:hint="eastAsia" w:ascii="仿宋_GB2312" w:hAnsi="仿宋_GB2312" w:eastAsia="仿宋_GB2312" w:cs="仿宋_GB2312"/>
          <w:sz w:val="32"/>
          <w:szCs w:val="32"/>
          <w:highlight w:val="none"/>
          <w:lang w:val="en-US" w:eastAsia="zh-CN"/>
        </w:rPr>
        <w:t>实行专人管理。</w:t>
      </w:r>
    </w:p>
    <w:p w14:paraId="37BDBEC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（二）使用管理</w:t>
      </w:r>
    </w:p>
    <w:p w14:paraId="38828C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门（急）诊及住院药房</w:t>
      </w:r>
      <w:r>
        <w:rPr>
          <w:rFonts w:hint="eastAsia" w:ascii="Times New Roman" w:hAnsi="Times New Roman" w:eastAsia="仿宋_GB2312" w:cs="Times New Roman"/>
          <w:kern w:val="2"/>
          <w:sz w:val="32"/>
          <w:szCs w:val="32"/>
          <w:highlight w:val="none"/>
          <w:lang w:val="en-US" w:eastAsia="zh-CN" w:bidi="ar-SA"/>
        </w:rPr>
        <w:t>药学专业技术人员调剂第二类精神药品处方时</w:t>
      </w:r>
      <w:r>
        <w:rPr>
          <w:rFonts w:hint="eastAsia" w:ascii="仿宋_GB2312" w:hAnsi="仿宋_GB2312" w:eastAsia="仿宋_GB2312" w:cs="仿宋_GB2312"/>
          <w:sz w:val="32"/>
          <w:szCs w:val="32"/>
          <w:highlight w:val="none"/>
          <w:lang w:val="en-US" w:eastAsia="zh-CN"/>
        </w:rPr>
        <w:t>，药师应依据医师处方核对患者信息，核对药品名称、规格、数量是否一致，临床诊断与用药相符性，用法是否正确合理等，</w:t>
      </w:r>
      <w:r>
        <w:rPr>
          <w:rFonts w:hint="eastAsia" w:ascii="Times New Roman" w:hAnsi="Times New Roman" w:eastAsia="仿宋_GB2312" w:cs="Times New Roman"/>
          <w:kern w:val="2"/>
          <w:sz w:val="32"/>
          <w:szCs w:val="32"/>
          <w:highlight w:val="none"/>
          <w:lang w:val="en-US" w:eastAsia="zh-CN" w:bidi="ar-SA"/>
        </w:rPr>
        <w:t>应按照规定完成审核、调配、复核、发药程序</w:t>
      </w:r>
      <w:r>
        <w:rPr>
          <w:rFonts w:hint="eastAsia" w:ascii="仿宋_GB2312" w:hAnsi="仿宋_GB2312" w:eastAsia="仿宋_GB2312" w:cs="仿宋_GB2312"/>
          <w:sz w:val="32"/>
          <w:szCs w:val="32"/>
          <w:highlight w:val="none"/>
          <w:lang w:val="en-US" w:eastAsia="zh-CN"/>
        </w:rPr>
        <w:t>，双人核对无误后发放药品并签名。按照近效期优先原则使用药品，并在专用登记册（附表</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）进行登记。专用登记册可以采用医院计算机管理系统自动生成表单存档或者手工填写等方式，但不能缺项。</w:t>
      </w:r>
    </w:p>
    <w:p w14:paraId="3E2CB1E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（三）盘点管理</w:t>
      </w:r>
    </w:p>
    <w:p w14:paraId="43DCC1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专管药师每日工作结束时进行清点日结，依据当日入库量和消耗量，按照品种、剂型、规格清点药品，保证账物相符，发现问题及时报告。</w:t>
      </w:r>
    </w:p>
    <w:p w14:paraId="0721E44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kern w:val="2"/>
          <w:sz w:val="32"/>
          <w:szCs w:val="32"/>
          <w:highlight w:val="none"/>
          <w:lang w:val="en-US" w:eastAsia="zh-CN" w:bidi="ar-SA"/>
        </w:rPr>
      </w:pPr>
      <w:r>
        <w:rPr>
          <w:rFonts w:ascii="黑体" w:hAnsi="宋体" w:eastAsia="黑体" w:cs="黑体"/>
          <w:color w:val="000000"/>
          <w:kern w:val="0"/>
          <w:sz w:val="32"/>
          <w:szCs w:val="32"/>
          <w:highlight w:val="none"/>
          <w:lang w:val="en-US" w:eastAsia="zh-CN" w:bidi="ar"/>
        </w:rPr>
        <w:t>第</w:t>
      </w:r>
      <w:r>
        <w:rPr>
          <w:rFonts w:hint="eastAsia" w:ascii="黑体" w:hAnsi="宋体" w:eastAsia="黑体" w:cs="黑体"/>
          <w:color w:val="000000"/>
          <w:kern w:val="0"/>
          <w:sz w:val="32"/>
          <w:szCs w:val="32"/>
          <w:highlight w:val="none"/>
          <w:lang w:val="en-US" w:eastAsia="zh-CN" w:bidi="ar"/>
        </w:rPr>
        <w:t>五</w:t>
      </w:r>
      <w:r>
        <w:rPr>
          <w:rFonts w:ascii="黑体" w:hAnsi="宋体" w:eastAsia="黑体" w:cs="黑体"/>
          <w:color w:val="000000"/>
          <w:kern w:val="0"/>
          <w:sz w:val="32"/>
          <w:szCs w:val="32"/>
          <w:highlight w:val="none"/>
          <w:lang w:val="en-US" w:eastAsia="zh-CN" w:bidi="ar"/>
        </w:rPr>
        <w:t>章</w:t>
      </w:r>
      <w:r>
        <w:rPr>
          <w:rFonts w:hint="eastAsia" w:ascii="黑体" w:hAnsi="宋体" w:eastAsia="黑体" w:cs="黑体"/>
          <w:color w:val="000000"/>
          <w:kern w:val="0"/>
          <w:sz w:val="32"/>
          <w:szCs w:val="32"/>
          <w:highlight w:val="none"/>
          <w:lang w:val="en-US" w:eastAsia="zh-CN" w:bidi="ar"/>
        </w:rPr>
        <w:t xml:space="preserve"> </w:t>
      </w:r>
      <w:r>
        <w:rPr>
          <w:rFonts w:hint="default" w:ascii="Times New Roman" w:hAnsi="Times New Roman" w:eastAsia="黑体" w:cs="Times New Roman"/>
          <w:kern w:val="2"/>
          <w:sz w:val="32"/>
          <w:szCs w:val="32"/>
          <w:highlight w:val="none"/>
          <w:lang w:val="en-US" w:eastAsia="zh-CN" w:bidi="ar-SA"/>
        </w:rPr>
        <w:t>临床科室管理</w:t>
      </w:r>
      <w:r>
        <w:rPr>
          <w:rFonts w:hint="eastAsia" w:ascii="Times New Roman" w:hAnsi="Times New Roman" w:eastAsia="黑体" w:cs="Times New Roman"/>
          <w:kern w:val="2"/>
          <w:sz w:val="32"/>
          <w:szCs w:val="32"/>
          <w:highlight w:val="none"/>
          <w:lang w:val="en-US" w:eastAsia="zh-CN" w:bidi="ar-SA"/>
        </w:rPr>
        <w:t xml:space="preserve"> </w:t>
      </w:r>
    </w:p>
    <w:p w14:paraId="64694C76">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备药管理</w:t>
      </w:r>
    </w:p>
    <w:p w14:paraId="43FFE5C3">
      <w:pPr>
        <w:pStyle w:val="3"/>
        <w:keepNext w:val="0"/>
        <w:keepLines w:val="0"/>
        <w:pageBreakBefore w:val="0"/>
        <w:widowControl w:val="0"/>
        <w:kinsoku/>
        <w:wordWrap/>
        <w:overflowPunct/>
        <w:topLinePunct w:val="0"/>
        <w:autoSpaceDE/>
        <w:autoSpaceDN/>
        <w:bidi w:val="0"/>
        <w:adjustRightInd/>
        <w:snapToGrid/>
        <w:spacing w:line="560" w:lineRule="exact"/>
        <w:ind w:right="193"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病区、手术室等需要备药的临床科室</w:t>
      </w:r>
      <w:r>
        <w:rPr>
          <w:rFonts w:hint="eastAsia" w:ascii="仿宋_GB2312" w:hAnsi="仿宋_GB2312" w:eastAsia="仿宋_GB2312" w:cs="仿宋_GB2312"/>
          <w:kern w:val="2"/>
          <w:sz w:val="32"/>
          <w:szCs w:val="32"/>
          <w:highlight w:val="none"/>
          <w:lang w:val="en-US" w:eastAsia="zh-CN" w:bidi="ar-SA"/>
        </w:rPr>
        <w:t>向药学部提出备药基数申请，</w:t>
      </w:r>
      <w:r>
        <w:rPr>
          <w:rFonts w:hint="eastAsia" w:ascii="Times New Roman" w:hAnsi="Times New Roman" w:eastAsia="仿宋_GB2312" w:cs="Times New Roman"/>
          <w:sz w:val="32"/>
          <w:szCs w:val="32"/>
          <w:highlight w:val="none"/>
          <w:lang w:val="en-US" w:eastAsia="zh-CN"/>
        </w:rPr>
        <w:t>填写</w:t>
      </w:r>
      <w:r>
        <w:rPr>
          <w:rFonts w:hint="eastAsia" w:ascii="Times New Roman" w:hAnsi="Times New Roman" w:eastAsia="仿宋_GB2312" w:cs="Times New Roman"/>
          <w:kern w:val="2"/>
          <w:sz w:val="32"/>
          <w:szCs w:val="32"/>
          <w:highlight w:val="none"/>
          <w:lang w:val="en-US" w:eastAsia="zh-CN" w:bidi="ar-SA"/>
        </w:rPr>
        <w:t>第二类精神</w:t>
      </w:r>
      <w:r>
        <w:rPr>
          <w:rFonts w:hint="eastAsia" w:ascii="Times New Roman" w:hAnsi="Times New Roman" w:eastAsia="仿宋_GB2312" w:cs="Times New Roman"/>
          <w:sz w:val="32"/>
          <w:szCs w:val="32"/>
          <w:highlight w:val="none"/>
          <w:lang w:val="en-US" w:eastAsia="zh-CN"/>
        </w:rPr>
        <w:t>药品基数申请表（附表2），经科室或部门护士长、主任审核签字，交药学部门及医务部门审批</w:t>
      </w:r>
      <w:r>
        <w:rPr>
          <w:rFonts w:hint="eastAsia" w:ascii="仿宋_GB2312" w:hAnsi="仿宋_GB2312" w:eastAsia="仿宋_GB2312" w:cs="仿宋_GB2312"/>
          <w:kern w:val="2"/>
          <w:sz w:val="32"/>
          <w:szCs w:val="32"/>
          <w:highlight w:val="none"/>
          <w:lang w:val="en-US" w:eastAsia="zh-CN" w:bidi="ar-SA"/>
        </w:rPr>
        <w:t>，</w:t>
      </w:r>
      <w:r>
        <w:rPr>
          <w:rFonts w:hint="eastAsia" w:ascii="Times New Roman" w:hAnsi="Times New Roman" w:eastAsia="仿宋_GB2312" w:cs="Times New Roman"/>
          <w:sz w:val="32"/>
          <w:szCs w:val="32"/>
          <w:highlight w:val="none"/>
          <w:lang w:val="en-US" w:eastAsia="zh-CN"/>
        </w:rPr>
        <w:t>确定备药品种和数量，</w:t>
      </w:r>
      <w:r>
        <w:rPr>
          <w:rFonts w:hint="eastAsia" w:ascii="仿宋_GB2312" w:hAnsi="仿宋_GB2312" w:eastAsia="仿宋_GB2312" w:cs="仿宋_GB2312"/>
          <w:kern w:val="2"/>
          <w:sz w:val="32"/>
          <w:szCs w:val="32"/>
          <w:highlight w:val="none"/>
          <w:lang w:val="en-US" w:eastAsia="zh-CN" w:bidi="ar-SA"/>
        </w:rPr>
        <w:t>各部门留档备查。药品需专区/专柜加锁存放，</w:t>
      </w:r>
      <w:r>
        <w:rPr>
          <w:rFonts w:hint="default" w:ascii="Times New Roman" w:hAnsi="Times New Roman" w:eastAsia="仿宋_GB2312" w:cs="Times New Roman"/>
          <w:sz w:val="32"/>
          <w:szCs w:val="32"/>
          <w:highlight w:val="none"/>
          <w:lang w:val="en-US" w:eastAsia="zh-CN"/>
        </w:rPr>
        <w:t>并设</w:t>
      </w:r>
      <w:r>
        <w:rPr>
          <w:rFonts w:hint="eastAsia" w:ascii="仿宋_GB2312" w:hAnsi="仿宋_GB2312" w:eastAsia="仿宋_GB2312" w:cs="仿宋_GB2312"/>
          <w:sz w:val="32"/>
          <w:szCs w:val="32"/>
          <w:highlight w:val="none"/>
          <w:lang w:val="en-US" w:eastAsia="zh-CN"/>
        </w:rPr>
        <w:t>第二类精神药品</w:t>
      </w:r>
      <w:r>
        <w:rPr>
          <w:rFonts w:hint="eastAsia" w:ascii="Times New Roman" w:hAnsi="Times New Roman" w:eastAsia="仿宋_GB2312" w:cs="Times New Roman"/>
          <w:sz w:val="32"/>
          <w:szCs w:val="32"/>
          <w:highlight w:val="none"/>
          <w:lang w:val="en-US" w:eastAsia="zh-CN"/>
        </w:rPr>
        <w:t>专用</w:t>
      </w:r>
      <w:r>
        <w:rPr>
          <w:rFonts w:hint="default" w:ascii="Times New Roman" w:hAnsi="Times New Roman" w:eastAsia="仿宋_GB2312" w:cs="Times New Roman"/>
          <w:sz w:val="32"/>
          <w:szCs w:val="32"/>
          <w:highlight w:val="none"/>
          <w:lang w:val="en-US" w:eastAsia="zh-CN"/>
        </w:rPr>
        <w:t>标识。</w:t>
      </w:r>
    </w:p>
    <w:p w14:paraId="54A3EBEA">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使用管理</w:t>
      </w:r>
    </w:p>
    <w:p w14:paraId="216D8961">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医师为住院患者开具的第二类精神药品</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sz w:val="32"/>
          <w:szCs w:val="32"/>
          <w:highlight w:val="none"/>
          <w:lang w:val="en-US" w:eastAsia="zh-CN"/>
        </w:rPr>
        <w:t>住院病区由医务人员携带处方逐日领取，领取人员须在</w:t>
      </w:r>
      <w:r>
        <w:rPr>
          <w:rFonts w:hint="eastAsia" w:ascii="Times New Roman" w:hAnsi="Times New Roman" w:eastAsia="仿宋_GB2312" w:cs="Times New Roman"/>
          <w:sz w:val="32"/>
          <w:szCs w:val="32"/>
          <w:highlight w:val="none"/>
          <w:lang w:val="en-US" w:eastAsia="zh-CN"/>
        </w:rPr>
        <w:t>处方</w:t>
      </w:r>
      <w:r>
        <w:rPr>
          <w:rFonts w:hint="default" w:ascii="Times New Roman" w:hAnsi="Times New Roman" w:eastAsia="仿宋_GB2312" w:cs="Times New Roman"/>
          <w:sz w:val="32"/>
          <w:szCs w:val="32"/>
          <w:highlight w:val="none"/>
          <w:lang w:val="en-US" w:eastAsia="zh-CN"/>
        </w:rPr>
        <w:t>“代办人”处签名。</w:t>
      </w:r>
    </w:p>
    <w:p w14:paraId="786EA4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在使用第二类精神药品时，护士应依据医师处方核对患者信息，按照近效期优先原则使用药品。</w:t>
      </w:r>
    </w:p>
    <w:p w14:paraId="357F3F4D">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余液管理</w:t>
      </w:r>
    </w:p>
    <w:p w14:paraId="58499048">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rPr>
        <w:t>未使用完的注射液和镇痛泵中剩余药液，应</w:t>
      </w:r>
      <w:r>
        <w:rPr>
          <w:rFonts w:hint="eastAsia" w:ascii="仿宋_GB2312" w:hAnsi="仿宋_GB2312" w:eastAsia="仿宋_GB2312" w:cs="仿宋_GB2312"/>
          <w:sz w:val="32"/>
          <w:szCs w:val="32"/>
          <w:highlight w:val="none"/>
          <w:lang w:val="en-US" w:eastAsia="zh-CN"/>
        </w:rPr>
        <w:t>倾泻入下水道或倒入黄色医疗废物袋处置。</w:t>
      </w:r>
    </w:p>
    <w:p w14:paraId="56822191">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kern w:val="2"/>
          <w:sz w:val="32"/>
          <w:szCs w:val="32"/>
          <w:highlight w:val="none"/>
          <w:lang w:val="en-US" w:eastAsia="zh-CN" w:bidi="ar-SA"/>
        </w:rPr>
      </w:pPr>
      <w:r>
        <w:rPr>
          <w:rFonts w:ascii="黑体" w:hAnsi="宋体" w:eastAsia="黑体" w:cs="黑体"/>
          <w:color w:val="000000"/>
          <w:kern w:val="0"/>
          <w:sz w:val="32"/>
          <w:szCs w:val="32"/>
          <w:highlight w:val="none"/>
          <w:lang w:val="en-US" w:eastAsia="zh-CN" w:bidi="ar"/>
        </w:rPr>
        <w:t>第</w:t>
      </w:r>
      <w:r>
        <w:rPr>
          <w:rFonts w:hint="eastAsia" w:ascii="黑体" w:hAnsi="宋体" w:eastAsia="黑体" w:cs="黑体"/>
          <w:color w:val="000000"/>
          <w:kern w:val="0"/>
          <w:sz w:val="32"/>
          <w:szCs w:val="32"/>
          <w:highlight w:val="none"/>
          <w:lang w:val="en-US" w:eastAsia="zh-CN" w:bidi="ar"/>
        </w:rPr>
        <w:t>六</w:t>
      </w:r>
      <w:r>
        <w:rPr>
          <w:rFonts w:ascii="黑体" w:hAnsi="宋体" w:eastAsia="黑体" w:cs="黑体"/>
          <w:color w:val="000000"/>
          <w:kern w:val="0"/>
          <w:sz w:val="32"/>
          <w:szCs w:val="32"/>
          <w:highlight w:val="none"/>
          <w:lang w:val="en-US" w:eastAsia="zh-CN" w:bidi="ar"/>
        </w:rPr>
        <w:t>章</w:t>
      </w:r>
      <w:r>
        <w:rPr>
          <w:rFonts w:hint="eastAsia" w:ascii="黑体" w:hAnsi="宋体" w:eastAsia="黑体" w:cs="黑体"/>
          <w:color w:val="000000"/>
          <w:kern w:val="0"/>
          <w:sz w:val="32"/>
          <w:szCs w:val="32"/>
          <w:highlight w:val="none"/>
          <w:lang w:val="en-US" w:eastAsia="zh-CN" w:bidi="ar"/>
        </w:rPr>
        <w:t xml:space="preserve"> </w:t>
      </w:r>
      <w:r>
        <w:rPr>
          <w:rFonts w:hint="default" w:ascii="Times New Roman" w:hAnsi="Times New Roman" w:eastAsia="黑体" w:cs="Times New Roman"/>
          <w:kern w:val="2"/>
          <w:sz w:val="32"/>
          <w:szCs w:val="32"/>
          <w:highlight w:val="none"/>
          <w:lang w:val="en-US" w:eastAsia="zh-CN" w:bidi="ar-SA"/>
        </w:rPr>
        <w:t>处方管理</w:t>
      </w:r>
    </w:p>
    <w:p w14:paraId="08848E5A">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（一）处方格式</w:t>
      </w:r>
    </w:p>
    <w:p w14:paraId="4F8BE84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医师</w:t>
      </w:r>
      <w:r>
        <w:rPr>
          <w:rFonts w:hint="eastAsia" w:ascii="Times New Roman" w:hAnsi="Times New Roman" w:eastAsia="仿宋_GB2312" w:cs="Times New Roman"/>
          <w:kern w:val="2"/>
          <w:sz w:val="32"/>
          <w:szCs w:val="32"/>
          <w:highlight w:val="none"/>
          <w:lang w:val="en-US" w:eastAsia="zh-CN" w:bidi="ar-SA"/>
        </w:rPr>
        <w:t>开具第二类精神药品使用专用处方，处方颜色为白色，右上角标注“精二”，处方格式中须包含“</w:t>
      </w:r>
      <w:r>
        <w:rPr>
          <w:rFonts w:hint="default" w:ascii="Times New Roman" w:hAnsi="Times New Roman" w:eastAsia="仿宋_GB2312" w:cs="Times New Roman"/>
          <w:strike w:val="0"/>
          <w:dstrike w:val="0"/>
          <w:sz w:val="32"/>
          <w:szCs w:val="32"/>
          <w:highlight w:val="none"/>
          <w:lang w:val="en-US" w:eastAsia="zh-CN"/>
        </w:rPr>
        <w:t>代办人</w:t>
      </w:r>
      <w:r>
        <w:rPr>
          <w:rFonts w:hint="eastAsia" w:ascii="Times New Roman" w:hAnsi="Times New Roman" w:eastAsia="仿宋_GB2312" w:cs="Times New Roman"/>
          <w:kern w:val="2"/>
          <w:sz w:val="32"/>
          <w:szCs w:val="32"/>
          <w:highlight w:val="none"/>
          <w:lang w:val="en-US" w:eastAsia="zh-CN" w:bidi="ar-SA"/>
        </w:rPr>
        <w:t>”信息。</w:t>
      </w:r>
    </w:p>
    <w:p w14:paraId="37AFD1C6">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（二）处方开具</w:t>
      </w:r>
    </w:p>
    <w:p w14:paraId="3B678D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1.处方开具要求</w:t>
      </w:r>
    </w:p>
    <w:p w14:paraId="40B046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具有精神药品处方权的医务人员必须具有执业医师资格，基层医疗机构必须具备助理执业医师以上资格。医师应按照《处方管理办法》《精神药品临床应用指导原则》及药品说明书的要求开具第二类精神药品处方。医师不得为自己开具第二类精神药品处方。</w:t>
      </w:r>
    </w:p>
    <w:p w14:paraId="5277201F">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cs="Times New Roman"/>
          <w:kern w:val="2"/>
          <w:sz w:val="32"/>
          <w:szCs w:val="32"/>
          <w:highlight w:val="none"/>
          <w:lang w:val="en-US" w:eastAsia="zh-CN" w:bidi="ar-SA"/>
        </w:rPr>
        <w:t>（2）</w:t>
      </w:r>
      <w:r>
        <w:rPr>
          <w:rFonts w:hint="eastAsia" w:ascii="仿宋_GB2312" w:hAnsi="仿宋_GB2312" w:eastAsia="仿宋_GB2312" w:cs="仿宋_GB2312"/>
          <w:sz w:val="32"/>
          <w:szCs w:val="32"/>
          <w:highlight w:val="none"/>
        </w:rPr>
        <w:t>医师为</w:t>
      </w:r>
      <w:r>
        <w:rPr>
          <w:rFonts w:hint="eastAsia" w:ascii="仿宋_GB2312" w:hAnsi="仿宋_GB2312" w:eastAsia="仿宋_GB2312" w:cs="仿宋_GB2312"/>
          <w:sz w:val="32"/>
          <w:szCs w:val="32"/>
          <w:highlight w:val="none"/>
          <w:lang w:eastAsia="zh-CN"/>
        </w:rPr>
        <w:t>门诊</w:t>
      </w:r>
      <w:r>
        <w:rPr>
          <w:rFonts w:hint="eastAsia" w:ascii="仿宋_GB2312" w:hAnsi="仿宋_GB2312" w:eastAsia="仿宋_GB2312" w:cs="仿宋_GB2312"/>
          <w:sz w:val="32"/>
          <w:szCs w:val="32"/>
          <w:highlight w:val="none"/>
        </w:rPr>
        <w:t>患者开具第二类精神药品</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sz w:val="32"/>
          <w:szCs w:val="32"/>
          <w:highlight w:val="none"/>
          <w:lang w:val="en-US" w:eastAsia="zh-CN"/>
        </w:rPr>
        <w:t>应当对患者的信息进行核对</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患者因疾病或其他特殊原因不能</w:t>
      </w:r>
      <w:r>
        <w:rPr>
          <w:rFonts w:hint="eastAsia" w:ascii="Times New Roman" w:hAnsi="Times New Roman" w:eastAsia="仿宋_GB2312" w:cs="Times New Roman"/>
          <w:sz w:val="32"/>
          <w:szCs w:val="32"/>
          <w:highlight w:val="none"/>
          <w:lang w:val="en-US" w:eastAsia="zh-CN"/>
        </w:rPr>
        <w:t>就医</w:t>
      </w:r>
      <w:r>
        <w:rPr>
          <w:rFonts w:hint="default" w:ascii="Times New Roman" w:hAnsi="Times New Roman" w:eastAsia="仿宋_GB2312" w:cs="Times New Roman"/>
          <w:sz w:val="32"/>
          <w:szCs w:val="32"/>
          <w:highlight w:val="none"/>
          <w:lang w:val="en-US" w:eastAsia="zh-CN"/>
        </w:rPr>
        <w:t>时，</w:t>
      </w:r>
      <w:r>
        <w:rPr>
          <w:rFonts w:hint="eastAsia" w:ascii="仿宋_GB2312" w:hAnsi="仿宋_GB2312" w:eastAsia="仿宋_GB2312" w:cs="仿宋_GB2312"/>
          <w:sz w:val="32"/>
          <w:szCs w:val="32"/>
          <w:highlight w:val="none"/>
        </w:rPr>
        <w:t>医师</w:t>
      </w:r>
      <w:r>
        <w:rPr>
          <w:rFonts w:hint="eastAsia" w:ascii="仿宋_GB2312" w:hAnsi="仿宋_GB2312" w:eastAsia="仿宋_GB2312" w:cs="仿宋_GB2312"/>
          <w:sz w:val="32"/>
          <w:szCs w:val="32"/>
          <w:highlight w:val="none"/>
          <w:lang w:eastAsia="zh-CN"/>
        </w:rPr>
        <w:t>须</w:t>
      </w:r>
      <w:r>
        <w:rPr>
          <w:rFonts w:hint="default" w:ascii="Times New Roman" w:hAnsi="Times New Roman" w:eastAsia="仿宋_GB2312" w:cs="Times New Roman"/>
          <w:strike w:val="0"/>
          <w:dstrike w:val="0"/>
          <w:sz w:val="32"/>
          <w:szCs w:val="32"/>
          <w:highlight w:val="none"/>
          <w:lang w:val="en-US" w:eastAsia="zh-CN"/>
        </w:rPr>
        <w:t>核对患者</w:t>
      </w:r>
      <w:r>
        <w:rPr>
          <w:rFonts w:hint="eastAsia" w:ascii="Times New Roman" w:hAnsi="Times New Roman" w:eastAsia="仿宋_GB2312" w:cs="Times New Roman"/>
          <w:strike w:val="0"/>
          <w:dstrike w:val="0"/>
          <w:sz w:val="32"/>
          <w:szCs w:val="32"/>
          <w:highlight w:val="none"/>
          <w:lang w:val="en-US" w:eastAsia="zh-CN"/>
        </w:rPr>
        <w:t>和</w:t>
      </w:r>
      <w:r>
        <w:rPr>
          <w:rFonts w:hint="default" w:ascii="Times New Roman" w:hAnsi="Times New Roman" w:eastAsia="仿宋_GB2312" w:cs="Times New Roman"/>
          <w:strike w:val="0"/>
          <w:dstrike w:val="0"/>
          <w:sz w:val="32"/>
          <w:szCs w:val="32"/>
          <w:highlight w:val="none"/>
          <w:lang w:val="en-US" w:eastAsia="zh-CN"/>
        </w:rPr>
        <w:t>代办人身份信息</w:t>
      </w:r>
      <w:r>
        <w:rPr>
          <w:rFonts w:hint="eastAsia" w:ascii="Times New Roman" w:hAnsi="Times New Roman" w:eastAsia="仿宋_GB2312" w:cs="Times New Roman"/>
          <w:strike w:val="0"/>
          <w:dstrike w:val="0"/>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处方</w:t>
      </w:r>
      <w:r>
        <w:rPr>
          <w:rFonts w:hint="default" w:ascii="Times New Roman" w:hAnsi="Times New Roman" w:eastAsia="仿宋_GB2312" w:cs="Times New Roman"/>
          <w:sz w:val="32"/>
          <w:szCs w:val="32"/>
          <w:highlight w:val="none"/>
          <w:lang w:val="en-US" w:eastAsia="zh-CN"/>
        </w:rPr>
        <w:t>“代办人”处</w:t>
      </w:r>
      <w:r>
        <w:rPr>
          <w:rFonts w:hint="eastAsia" w:ascii="Times New Roman" w:hAnsi="Times New Roman" w:eastAsia="仿宋_GB2312" w:cs="Times New Roman"/>
          <w:sz w:val="32"/>
          <w:szCs w:val="32"/>
          <w:highlight w:val="none"/>
          <w:lang w:val="en-US" w:eastAsia="zh-CN"/>
        </w:rPr>
        <w:t>登记</w:t>
      </w:r>
      <w:r>
        <w:rPr>
          <w:rFonts w:hint="default" w:ascii="Times New Roman" w:hAnsi="Times New Roman" w:eastAsia="仿宋_GB2312" w:cs="Times New Roman"/>
          <w:strike w:val="0"/>
          <w:dstrike w:val="0"/>
          <w:sz w:val="32"/>
          <w:szCs w:val="32"/>
          <w:highlight w:val="none"/>
          <w:lang w:val="en-US" w:eastAsia="zh-CN"/>
        </w:rPr>
        <w:t>代办人身份信息</w:t>
      </w:r>
      <w:r>
        <w:rPr>
          <w:rFonts w:hint="default" w:ascii="Times New Roman" w:hAnsi="Times New Roman" w:eastAsia="仿宋_GB2312" w:cs="Times New Roman"/>
          <w:sz w:val="32"/>
          <w:szCs w:val="32"/>
          <w:highlight w:val="none"/>
          <w:lang w:val="en-US" w:eastAsia="zh-CN"/>
        </w:rPr>
        <w:t>。因抢救患者等紧急情况，无法核对患者信息的，医师可以先行开具</w:t>
      </w:r>
      <w:r>
        <w:rPr>
          <w:rFonts w:hint="eastAsia" w:ascii="仿宋_GB2312" w:hAnsi="仿宋_GB2312" w:eastAsia="仿宋_GB2312" w:cs="仿宋_GB2312"/>
          <w:sz w:val="32"/>
          <w:szCs w:val="32"/>
          <w:highlight w:val="none"/>
        </w:rPr>
        <w:t>第二类精神药品</w:t>
      </w:r>
      <w:r>
        <w:rPr>
          <w:rFonts w:hint="eastAsia" w:ascii="仿宋_GB2312" w:hAnsi="仿宋_GB2312" w:eastAsia="仿宋_GB2312" w:cs="仿宋_GB2312"/>
          <w:sz w:val="32"/>
          <w:szCs w:val="32"/>
          <w:highlight w:val="none"/>
          <w:lang w:eastAsia="zh-CN"/>
        </w:rPr>
        <w:t>。</w:t>
      </w:r>
    </w:p>
    <w:p w14:paraId="769C3A8C">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（3）</w:t>
      </w:r>
      <w:r>
        <w:rPr>
          <w:rFonts w:hint="eastAsia" w:ascii="仿宋_GB2312" w:hAnsi="仿宋_GB2312" w:eastAsia="仿宋_GB2312" w:cs="仿宋_GB2312"/>
          <w:sz w:val="32"/>
          <w:szCs w:val="32"/>
          <w:highlight w:val="none"/>
          <w:lang w:val="en-US" w:eastAsia="zh-CN"/>
        </w:rPr>
        <w:t>医师为未成年人开具</w:t>
      </w:r>
      <w:r>
        <w:rPr>
          <w:rFonts w:hint="eastAsia" w:ascii="Times New Roman" w:hAnsi="Times New Roman" w:eastAsia="仿宋_GB2312" w:cs="Times New Roman"/>
          <w:kern w:val="2"/>
          <w:sz w:val="32"/>
          <w:szCs w:val="32"/>
          <w:highlight w:val="none"/>
          <w:lang w:val="en-US" w:eastAsia="zh-CN" w:bidi="ar-SA"/>
        </w:rPr>
        <w:t>第二类精神药品</w:t>
      </w:r>
      <w:r>
        <w:rPr>
          <w:rFonts w:hint="eastAsia" w:ascii="仿宋_GB2312" w:hAnsi="仿宋_GB2312" w:eastAsia="仿宋_GB2312" w:cs="仿宋_GB2312"/>
          <w:sz w:val="32"/>
          <w:szCs w:val="32"/>
          <w:highlight w:val="none"/>
          <w:lang w:val="en-US" w:eastAsia="zh-CN"/>
        </w:rPr>
        <w:t>处方，应当取得其监护人书面知情同意。</w:t>
      </w:r>
    </w:p>
    <w:p w14:paraId="3F32F5A6">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（4）</w:t>
      </w:r>
      <w:r>
        <w:rPr>
          <w:rFonts w:hint="eastAsia" w:ascii="仿宋_GB2312" w:hAnsi="仿宋_GB2312" w:eastAsia="仿宋_GB2312" w:cs="仿宋_GB2312"/>
          <w:sz w:val="32"/>
          <w:szCs w:val="32"/>
          <w:highlight w:val="none"/>
          <w:lang w:val="en-US" w:eastAsia="zh-CN"/>
        </w:rPr>
        <w:t>便民门诊不得开具第二类精神药品。</w:t>
      </w:r>
    </w:p>
    <w:p w14:paraId="12B119CA">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640" w:firstLineChars="200"/>
        <w:contextualSpacing w:val="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w:t>
      </w:r>
      <w:r>
        <w:rPr>
          <w:rFonts w:hint="eastAsia" w:ascii="Times New Roman" w:hAnsi="Times New Roman" w:eastAsia="仿宋_GB2312" w:cs="Times New Roman"/>
          <w:sz w:val="32"/>
          <w:szCs w:val="32"/>
          <w:highlight w:val="none"/>
          <w:lang w:val="en-US" w:eastAsia="zh-CN"/>
        </w:rPr>
        <w:t>若存在</w:t>
      </w:r>
      <w:r>
        <w:rPr>
          <w:rFonts w:hint="default" w:ascii="Times New Roman" w:hAnsi="Times New Roman" w:eastAsia="仿宋_GB2312" w:cs="Times New Roman"/>
          <w:sz w:val="32"/>
          <w:szCs w:val="32"/>
          <w:highlight w:val="none"/>
          <w:lang w:val="en-US" w:eastAsia="zh-CN"/>
        </w:rPr>
        <w:t>住院患者出院</w:t>
      </w:r>
      <w:r>
        <w:rPr>
          <w:rFonts w:hint="eastAsia" w:ascii="Times New Roman" w:hAnsi="Times New Roman" w:eastAsia="仿宋_GB2312" w:cs="Times New Roman"/>
          <w:sz w:val="32"/>
          <w:szCs w:val="32"/>
          <w:highlight w:val="none"/>
          <w:lang w:val="en-US" w:eastAsia="zh-CN"/>
        </w:rPr>
        <w:t>带药</w:t>
      </w:r>
      <w:r>
        <w:rPr>
          <w:rFonts w:hint="default" w:ascii="Times New Roman" w:hAnsi="Times New Roman" w:eastAsia="仿宋_GB2312" w:cs="Times New Roman"/>
          <w:sz w:val="32"/>
          <w:szCs w:val="32"/>
          <w:highlight w:val="none"/>
          <w:lang w:val="en-US" w:eastAsia="zh-CN"/>
        </w:rPr>
        <w:t>时，需在出院记录或出院小结中详细记录</w:t>
      </w:r>
      <w:r>
        <w:rPr>
          <w:rFonts w:hint="eastAsia" w:ascii="Times New Roman" w:hAnsi="Times New Roman" w:eastAsia="仿宋_GB2312" w:cs="Times New Roman"/>
          <w:kern w:val="2"/>
          <w:sz w:val="32"/>
          <w:szCs w:val="32"/>
          <w:highlight w:val="none"/>
          <w:lang w:val="en-US" w:eastAsia="zh-CN" w:bidi="ar-SA"/>
        </w:rPr>
        <w:t>第二类精神药品</w:t>
      </w:r>
      <w:r>
        <w:rPr>
          <w:rFonts w:hint="default" w:ascii="Times New Roman" w:hAnsi="Times New Roman" w:eastAsia="仿宋_GB2312" w:cs="Times New Roman"/>
          <w:sz w:val="32"/>
          <w:szCs w:val="32"/>
          <w:highlight w:val="none"/>
          <w:lang w:val="en-US" w:eastAsia="zh-CN"/>
        </w:rPr>
        <w:t>的出院带药</w:t>
      </w:r>
      <w:r>
        <w:rPr>
          <w:rFonts w:hint="eastAsia" w:ascii="Times New Roman" w:hAnsi="Times New Roman" w:eastAsia="仿宋_GB2312" w:cs="Times New Roman"/>
          <w:sz w:val="32"/>
          <w:szCs w:val="32"/>
          <w:highlight w:val="none"/>
          <w:lang w:val="en-US" w:eastAsia="zh-CN"/>
        </w:rPr>
        <w:t>品规、数量</w:t>
      </w:r>
      <w:r>
        <w:rPr>
          <w:rFonts w:hint="default" w:ascii="Times New Roman" w:hAnsi="Times New Roman" w:eastAsia="仿宋_GB2312" w:cs="Times New Roman"/>
          <w:sz w:val="32"/>
          <w:szCs w:val="32"/>
          <w:highlight w:val="none"/>
          <w:lang w:val="en-US" w:eastAsia="zh-CN"/>
        </w:rPr>
        <w:t>及使用情况</w:t>
      </w:r>
      <w:r>
        <w:rPr>
          <w:rFonts w:hint="eastAsia" w:ascii="Times New Roman" w:hAnsi="Times New Roman" w:eastAsia="仿宋_GB2312" w:cs="Times New Roman"/>
          <w:sz w:val="32"/>
          <w:szCs w:val="32"/>
          <w:highlight w:val="none"/>
          <w:lang w:val="en-US" w:eastAsia="zh-CN"/>
        </w:rPr>
        <w:t>，并在</w:t>
      </w:r>
      <w:r>
        <w:rPr>
          <w:rFonts w:hint="default" w:ascii="Times New Roman" w:hAnsi="Times New Roman" w:eastAsia="仿宋_GB2312" w:cs="Times New Roman"/>
          <w:sz w:val="32"/>
          <w:szCs w:val="32"/>
          <w:highlight w:val="none"/>
          <w:lang w:val="en-US" w:eastAsia="zh-CN"/>
        </w:rPr>
        <w:t>处方上标注“出院带药”字样</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kern w:val="2"/>
          <w:sz w:val="32"/>
          <w:szCs w:val="32"/>
          <w:highlight w:val="none"/>
          <w:lang w:val="en-US" w:eastAsia="zh-CN" w:bidi="ar-SA"/>
        </w:rPr>
        <w:t>第二类精神药品注射剂原则上仅限于本医疗机构内使用，未经医院核准不得带出院外使用。</w:t>
      </w:r>
    </w:p>
    <w:p w14:paraId="20872768">
      <w:pPr>
        <w:keepNext w:val="0"/>
        <w:keepLines w:val="0"/>
        <w:pageBreakBefore w:val="0"/>
        <w:numPr>
          <w:ilvl w:val="-1"/>
          <w:numId w:val="0"/>
        </w:numPr>
        <w:kinsoku/>
        <w:wordWrap/>
        <w:overflowPunct/>
        <w:topLinePunct w:val="0"/>
        <w:autoSpaceDE/>
        <w:autoSpaceDN/>
        <w:bidi w:val="0"/>
        <w:adjustRightInd/>
        <w:snapToGrid/>
        <w:spacing w:line="560" w:lineRule="exact"/>
        <w:ind w:left="0" w:firstLine="640" w:firstLineChars="200"/>
        <w:contextualSpacing/>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（6）</w:t>
      </w:r>
      <w:r>
        <w:rPr>
          <w:rFonts w:hint="eastAsia" w:ascii="仿宋_GB2312" w:hAnsi="仿宋_GB2312" w:eastAsia="仿宋_GB2312" w:cs="仿宋_GB2312"/>
          <w:sz w:val="32"/>
          <w:szCs w:val="32"/>
          <w:highlight w:val="none"/>
          <w:lang w:val="en-US" w:eastAsia="zh-CN"/>
        </w:rPr>
        <w:t>医疗机构开展互联网诊疗活动中，不得开具第二类精神药品。</w:t>
      </w:r>
    </w:p>
    <w:p w14:paraId="5EFF9E0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highlight w:val="none"/>
          <w:lang w:val="en-US" w:eastAsia="zh-CN" w:bidi="ar-SA"/>
        </w:rPr>
        <w:t>处方限量</w:t>
      </w:r>
    </w:p>
    <w:p w14:paraId="7237AD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（1）第二类精神药品一般每张处方不得超过7日常用量；对于某些慢性病或特殊情况的患者，处方用量可适当延长，</w:t>
      </w:r>
      <w:r>
        <w:rPr>
          <w:rFonts w:hint="default" w:ascii="Times New Roman" w:hAnsi="Times New Roman" w:eastAsia="仿宋_GB2312" w:cs="Times New Roman"/>
          <w:strike w:val="0"/>
          <w:dstrike w:val="0"/>
          <w:sz w:val="32"/>
          <w:szCs w:val="32"/>
          <w:highlight w:val="none"/>
          <w:lang w:val="en-US" w:eastAsia="zh-CN"/>
        </w:rPr>
        <w:t>医师</w:t>
      </w:r>
      <w:r>
        <w:rPr>
          <w:rFonts w:hint="eastAsia" w:ascii="Times New Roman" w:hAnsi="Times New Roman" w:eastAsia="仿宋_GB2312" w:cs="Times New Roman"/>
          <w:strike w:val="0"/>
          <w:dstrike w:val="0"/>
          <w:sz w:val="32"/>
          <w:szCs w:val="32"/>
          <w:highlight w:val="none"/>
          <w:lang w:val="en-US" w:eastAsia="zh-CN"/>
        </w:rPr>
        <w:t>应当</w:t>
      </w:r>
      <w:r>
        <w:rPr>
          <w:rFonts w:hint="default" w:ascii="Times New Roman" w:hAnsi="Times New Roman" w:eastAsia="仿宋_GB2312" w:cs="Times New Roman"/>
          <w:strike w:val="0"/>
          <w:dstrike w:val="0"/>
          <w:sz w:val="32"/>
          <w:szCs w:val="32"/>
          <w:highlight w:val="none"/>
          <w:lang w:val="en-US" w:eastAsia="zh-CN"/>
        </w:rPr>
        <w:t>注明原因并再次签名，注射剂型不得延长处方用量</w:t>
      </w:r>
      <w:r>
        <w:rPr>
          <w:rFonts w:hint="eastAsia" w:ascii="Times New Roman" w:hAnsi="Times New Roman" w:eastAsia="仿宋_GB2312" w:cs="Times New Roman"/>
          <w:kern w:val="2"/>
          <w:sz w:val="32"/>
          <w:szCs w:val="32"/>
          <w:highlight w:val="none"/>
          <w:lang w:val="en-US" w:eastAsia="zh-CN" w:bidi="ar-SA"/>
        </w:rPr>
        <w:t>。</w:t>
      </w:r>
    </w:p>
    <w:p w14:paraId="1FB5A4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（2）所有医生为慢病或特殊情况患者开具第二类精神药品（口服剂型，政府特殊要求除外），经医师注明原因并再次签名确认后，处方用量可延长至14天。</w:t>
      </w:r>
    </w:p>
    <w:p w14:paraId="33771D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（3）专科医生（精神科或神经科医生）为慢病或特殊情况患者开具第二类精神药品（口服剂型，政府特殊要求除外），经医师注明原因并再次签名确认后，处方用量可延长至30天。 </w:t>
      </w:r>
    </w:p>
    <w:p w14:paraId="268DF4F4">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（4）住院患者使用第二类精神药品，医嘱应逐日开具。镇痛泵给药时，每张处方为1次装量，用法应注明给药剂量和持续时间。</w:t>
      </w:r>
      <w:r>
        <w:rPr>
          <w:rFonts w:hint="default" w:ascii="Times New Roman" w:hAnsi="Times New Roman" w:eastAsia="仿宋_GB2312" w:cs="Times New Roman"/>
          <w:sz w:val="32"/>
          <w:szCs w:val="32"/>
          <w:highlight w:val="none"/>
          <w:lang w:val="en-US" w:eastAsia="zh-CN"/>
        </w:rPr>
        <w:t>出院带药品种和数量按单次门诊处方量管理。</w:t>
      </w:r>
      <w:r>
        <w:rPr>
          <w:rFonts w:hint="eastAsia" w:ascii="Times New Roman" w:hAnsi="Times New Roman" w:eastAsia="仿宋_GB2312" w:cs="Times New Roman"/>
          <w:kern w:val="2"/>
          <w:sz w:val="32"/>
          <w:szCs w:val="32"/>
          <w:highlight w:val="none"/>
          <w:lang w:val="en-US" w:eastAsia="zh-CN" w:bidi="ar-SA"/>
        </w:rPr>
        <w:t xml:space="preserve"> </w:t>
      </w:r>
    </w:p>
    <w:p w14:paraId="49C8EB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（5）建议通过处方前置审核、信息联网共享等手段规范患者处方用量和处方频次，避免药品滥用。</w:t>
      </w:r>
    </w:p>
    <w:p w14:paraId="1B421C9C">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（三）处方保存</w:t>
      </w:r>
    </w:p>
    <w:p w14:paraId="02FDB5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医疗机构第二类精神药品处方由药学部门负责保管，</w:t>
      </w:r>
      <w:r>
        <w:rPr>
          <w:rFonts w:hint="eastAsia" w:ascii="Times New Roman" w:hAnsi="Times New Roman" w:eastAsia="仿宋_GB2312" w:cs="Times New Roman"/>
          <w:snapToGrid/>
          <w:kern w:val="2"/>
          <w:sz w:val="32"/>
          <w:szCs w:val="32"/>
          <w:highlight w:val="none"/>
          <w:lang w:val="en-US" w:eastAsia="zh-CN" w:bidi="ar-SA"/>
        </w:rPr>
        <w:t>保存期满后，经分管院长批准，登记备案后销毁。</w:t>
      </w:r>
    </w:p>
    <w:p w14:paraId="763B82AC">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黑体" w:cs="Times New Roman"/>
          <w:kern w:val="2"/>
          <w:sz w:val="32"/>
          <w:szCs w:val="32"/>
          <w:highlight w:val="none"/>
          <w:lang w:val="en-US" w:eastAsia="zh-CN" w:bidi="ar-SA"/>
        </w:rPr>
      </w:pPr>
      <w:r>
        <w:rPr>
          <w:rFonts w:ascii="黑体" w:hAnsi="宋体" w:eastAsia="黑体" w:cs="黑体"/>
          <w:color w:val="000000"/>
          <w:kern w:val="0"/>
          <w:sz w:val="32"/>
          <w:szCs w:val="32"/>
          <w:highlight w:val="none"/>
          <w:lang w:val="en-US" w:eastAsia="zh-CN" w:bidi="ar"/>
        </w:rPr>
        <w:t>第</w:t>
      </w:r>
      <w:r>
        <w:rPr>
          <w:rFonts w:hint="eastAsia" w:ascii="黑体" w:hAnsi="宋体" w:eastAsia="黑体" w:cs="黑体"/>
          <w:color w:val="000000"/>
          <w:kern w:val="0"/>
          <w:sz w:val="32"/>
          <w:szCs w:val="32"/>
          <w:highlight w:val="none"/>
          <w:lang w:val="en-US" w:eastAsia="zh-CN" w:bidi="ar"/>
        </w:rPr>
        <w:t>七</w:t>
      </w:r>
      <w:r>
        <w:rPr>
          <w:rFonts w:ascii="黑体" w:hAnsi="宋体" w:eastAsia="黑体" w:cs="黑体"/>
          <w:color w:val="000000"/>
          <w:kern w:val="0"/>
          <w:sz w:val="32"/>
          <w:szCs w:val="32"/>
          <w:highlight w:val="none"/>
          <w:lang w:val="en-US" w:eastAsia="zh-CN" w:bidi="ar"/>
        </w:rPr>
        <w:t>章</w:t>
      </w:r>
      <w:r>
        <w:rPr>
          <w:rFonts w:hint="eastAsia" w:ascii="黑体" w:hAnsi="宋体" w:eastAsia="黑体" w:cs="黑体"/>
          <w:color w:val="000000"/>
          <w:kern w:val="0"/>
          <w:sz w:val="32"/>
          <w:szCs w:val="32"/>
          <w:highlight w:val="none"/>
          <w:lang w:val="en-US" w:eastAsia="zh-CN" w:bidi="ar"/>
        </w:rPr>
        <w:t xml:space="preserve"> </w:t>
      </w:r>
      <w:r>
        <w:rPr>
          <w:rFonts w:hint="eastAsia" w:ascii="Times New Roman" w:hAnsi="Times New Roman" w:eastAsia="黑体" w:cs="Times New Roman"/>
          <w:kern w:val="2"/>
          <w:sz w:val="32"/>
          <w:szCs w:val="32"/>
          <w:highlight w:val="none"/>
          <w:lang w:val="en-US" w:eastAsia="zh-CN" w:bidi="ar-SA"/>
        </w:rPr>
        <w:t>合理用药</w:t>
      </w:r>
    </w:p>
    <w:p w14:paraId="338A788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处方点评</w:t>
      </w:r>
    </w:p>
    <w:p w14:paraId="69E7F5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医疗机构需对第二类精神药品处方、医嘱</w:t>
      </w:r>
      <w:r>
        <w:rPr>
          <w:rFonts w:hint="default" w:ascii="Times New Roman" w:hAnsi="Times New Roman" w:eastAsia="仿宋_GB2312" w:cs="Times New Roman"/>
          <w:sz w:val="32"/>
          <w:szCs w:val="32"/>
          <w:highlight w:val="none"/>
          <w:lang w:val="en-US" w:eastAsia="zh-CN"/>
        </w:rPr>
        <w:t>进行专项点评</w:t>
      </w:r>
      <w:r>
        <w:rPr>
          <w:rFonts w:hint="eastAsia" w:ascii="Times New Roman" w:hAnsi="Times New Roman" w:eastAsia="仿宋_GB2312" w:cs="Times New Roman"/>
          <w:kern w:val="2"/>
          <w:sz w:val="32"/>
          <w:szCs w:val="32"/>
          <w:highlight w:val="none"/>
          <w:lang w:val="en-US" w:eastAsia="zh-CN" w:bidi="ar-SA"/>
        </w:rPr>
        <w:t>。点评结果应全院公示。</w:t>
      </w:r>
      <w:r>
        <w:rPr>
          <w:rFonts w:hint="default" w:ascii="Times New Roman" w:hAnsi="Times New Roman" w:eastAsia="仿宋_GB2312" w:cs="Times New Roman"/>
          <w:sz w:val="32"/>
          <w:szCs w:val="32"/>
          <w:highlight w:val="none"/>
          <w:lang w:val="en-US" w:eastAsia="zh-CN"/>
        </w:rPr>
        <w:t>医务部、药学部</w:t>
      </w:r>
      <w:r>
        <w:rPr>
          <w:rFonts w:hint="eastAsia" w:ascii="Times New Roman" w:hAnsi="Times New Roman" w:eastAsia="仿宋_GB2312" w:cs="Times New Roman"/>
          <w:kern w:val="2"/>
          <w:sz w:val="32"/>
          <w:szCs w:val="32"/>
          <w:highlight w:val="none"/>
          <w:lang w:val="en-US" w:eastAsia="zh-CN" w:bidi="ar-SA"/>
        </w:rPr>
        <w:t>应根据第二类精神药品处方、医嘱点评结果，</w:t>
      </w:r>
      <w:r>
        <w:rPr>
          <w:rFonts w:hint="default" w:ascii="Times New Roman" w:hAnsi="Times New Roman" w:eastAsia="仿宋_GB2312" w:cs="Times New Roman"/>
          <w:sz w:val="32"/>
          <w:szCs w:val="32"/>
          <w:highlight w:val="none"/>
          <w:lang w:val="en-US" w:eastAsia="zh-CN"/>
        </w:rPr>
        <w:t>及时进行有效干预，严格落实整改措施，对干预无效的医师</w:t>
      </w:r>
      <w:r>
        <w:rPr>
          <w:rFonts w:hint="eastAsia" w:ascii="Times New Roman" w:hAnsi="Times New Roman" w:eastAsia="仿宋_GB2312" w:cs="Times New Roman"/>
          <w:sz w:val="32"/>
          <w:szCs w:val="32"/>
          <w:highlight w:val="none"/>
          <w:lang w:val="en-US" w:eastAsia="zh-CN"/>
        </w:rPr>
        <w:t>暂停或</w:t>
      </w:r>
      <w:r>
        <w:rPr>
          <w:rFonts w:hint="default" w:ascii="Times New Roman" w:hAnsi="Times New Roman" w:eastAsia="仿宋_GB2312" w:cs="Times New Roman"/>
          <w:sz w:val="32"/>
          <w:szCs w:val="32"/>
          <w:highlight w:val="none"/>
          <w:lang w:val="en-US" w:eastAsia="zh-CN"/>
        </w:rPr>
        <w:t>撤销</w:t>
      </w:r>
      <w:r>
        <w:rPr>
          <w:rFonts w:hint="eastAsia" w:ascii="Times New Roman" w:hAnsi="Times New Roman" w:eastAsia="仿宋_GB2312" w:cs="Times New Roman"/>
          <w:sz w:val="32"/>
          <w:szCs w:val="32"/>
          <w:highlight w:val="none"/>
          <w:lang w:val="en-US" w:eastAsia="zh-CN"/>
        </w:rPr>
        <w:t>相应</w:t>
      </w:r>
      <w:r>
        <w:rPr>
          <w:rFonts w:hint="default" w:ascii="Times New Roman" w:hAnsi="Times New Roman" w:eastAsia="仿宋_GB2312" w:cs="Times New Roman"/>
          <w:sz w:val="32"/>
          <w:szCs w:val="32"/>
          <w:highlight w:val="none"/>
          <w:lang w:val="en-US" w:eastAsia="zh-CN"/>
        </w:rPr>
        <w:t>处方权。</w:t>
      </w:r>
    </w:p>
    <w:p w14:paraId="107FCA3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规范用药</w:t>
      </w:r>
    </w:p>
    <w:p w14:paraId="64402C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第二类精神药品使用应遵循安全、有效、经济的原则，用药应依据临床诊疗规范、精神药品临床应用指导原则、药品说明书，严格执行《处方管理办法》，合理规范开具、使用第二类精神药品，加强对其合理使用的管理。药学部门应对医疗机构第二类精神药品使用进行动态监测，发现用量异常增高时要上报药事管理与药物治疗学委员会</w:t>
      </w:r>
      <w:r>
        <w:rPr>
          <w:rFonts w:hint="default" w:ascii="Times New Roman" w:hAnsi="Times New Roman" w:eastAsia="仿宋_GB2312" w:cs="Times New Roman"/>
          <w:kern w:val="2"/>
          <w:sz w:val="32"/>
          <w:szCs w:val="32"/>
          <w:highlight w:val="none"/>
          <w:lang w:val="en-US" w:eastAsia="zh-CN" w:bidi="ar-SA"/>
        </w:rPr>
        <w:t>（组）</w:t>
      </w:r>
      <w:r>
        <w:rPr>
          <w:rFonts w:hint="eastAsia" w:ascii="Times New Roman" w:hAnsi="Times New Roman" w:eastAsia="仿宋_GB2312" w:cs="Times New Roman"/>
          <w:kern w:val="2"/>
          <w:sz w:val="32"/>
          <w:szCs w:val="32"/>
          <w:highlight w:val="none"/>
          <w:lang w:val="en-US" w:eastAsia="zh-CN" w:bidi="ar-SA"/>
        </w:rPr>
        <w:t>，分析原因并提出管理建议。</w:t>
      </w:r>
    </w:p>
    <w:p w14:paraId="34712E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Times New Roman"/>
          <w:kern w:val="2"/>
          <w:sz w:val="32"/>
          <w:szCs w:val="32"/>
          <w:highlight w:val="none"/>
          <w:lang w:val="en-US" w:eastAsia="zh-CN" w:bidi="ar-SA"/>
        </w:rPr>
      </w:pPr>
      <w:r>
        <w:rPr>
          <w:rFonts w:ascii="黑体" w:hAnsi="宋体" w:eastAsia="黑体" w:cs="黑体"/>
          <w:color w:val="000000"/>
          <w:kern w:val="0"/>
          <w:sz w:val="32"/>
          <w:szCs w:val="32"/>
          <w:highlight w:val="none"/>
          <w:lang w:val="en-US" w:eastAsia="zh-CN" w:bidi="ar"/>
        </w:rPr>
        <w:t>第</w:t>
      </w:r>
      <w:r>
        <w:rPr>
          <w:rFonts w:hint="eastAsia" w:ascii="黑体" w:hAnsi="宋体" w:eastAsia="黑体" w:cs="黑体"/>
          <w:color w:val="000000"/>
          <w:kern w:val="0"/>
          <w:sz w:val="32"/>
          <w:szCs w:val="32"/>
          <w:highlight w:val="none"/>
          <w:lang w:val="en-US" w:eastAsia="zh-CN" w:bidi="ar"/>
        </w:rPr>
        <w:t>八</w:t>
      </w:r>
      <w:r>
        <w:rPr>
          <w:rFonts w:ascii="黑体" w:hAnsi="宋体" w:eastAsia="黑体" w:cs="黑体"/>
          <w:color w:val="000000"/>
          <w:kern w:val="0"/>
          <w:sz w:val="32"/>
          <w:szCs w:val="32"/>
          <w:highlight w:val="none"/>
          <w:lang w:val="en-US" w:eastAsia="zh-CN" w:bidi="ar"/>
        </w:rPr>
        <w:t>章</w:t>
      </w:r>
      <w:r>
        <w:rPr>
          <w:rFonts w:hint="eastAsia" w:ascii="黑体" w:hAnsi="宋体" w:eastAsia="黑体" w:cs="黑体"/>
          <w:color w:val="000000"/>
          <w:kern w:val="0"/>
          <w:sz w:val="32"/>
          <w:szCs w:val="32"/>
          <w:highlight w:val="none"/>
          <w:lang w:val="en-US" w:eastAsia="zh-CN" w:bidi="ar"/>
        </w:rPr>
        <w:t xml:space="preserve"> </w:t>
      </w:r>
      <w:r>
        <w:rPr>
          <w:rFonts w:hint="eastAsia" w:ascii="Times New Roman" w:hAnsi="Times New Roman" w:eastAsia="黑体" w:cs="Times New Roman"/>
          <w:kern w:val="2"/>
          <w:sz w:val="32"/>
          <w:szCs w:val="32"/>
          <w:highlight w:val="none"/>
          <w:lang w:val="en-US" w:eastAsia="zh-CN" w:bidi="ar-SA"/>
        </w:rPr>
        <w:t>安全管理</w:t>
      </w:r>
    </w:p>
    <w:p w14:paraId="6F9A2061">
      <w:pPr>
        <w:spacing w:line="560" w:lineRule="exact"/>
        <w:ind w:firstLine="640" w:firstLineChars="200"/>
        <w:contextualSpacing/>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各部门在储存、保管、调剂及使用</w:t>
      </w:r>
      <w:r>
        <w:rPr>
          <w:rFonts w:hint="eastAsia" w:ascii="Times New Roman" w:hAnsi="Times New Roman" w:eastAsia="仿宋_GB2312" w:cs="Times New Roman"/>
          <w:kern w:val="2"/>
          <w:sz w:val="32"/>
          <w:szCs w:val="32"/>
          <w:highlight w:val="none"/>
          <w:lang w:val="en-US" w:eastAsia="zh-CN" w:bidi="ar-SA"/>
        </w:rPr>
        <w:t>第二类精神药品</w:t>
      </w:r>
      <w:r>
        <w:rPr>
          <w:rFonts w:hint="default" w:ascii="Times New Roman" w:hAnsi="Times New Roman" w:eastAsia="仿宋_GB2312" w:cs="Times New Roman"/>
          <w:sz w:val="32"/>
          <w:szCs w:val="32"/>
          <w:highlight w:val="none"/>
          <w:lang w:val="en-US" w:eastAsia="zh-CN"/>
        </w:rPr>
        <w:t>过程中，应当严格执行双人核对制度</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对存放的</w:t>
      </w:r>
      <w:r>
        <w:rPr>
          <w:rFonts w:hint="eastAsia" w:ascii="Times New Roman" w:hAnsi="Times New Roman" w:eastAsia="仿宋_GB2312" w:cs="Times New Roman"/>
          <w:kern w:val="2"/>
          <w:sz w:val="32"/>
          <w:szCs w:val="32"/>
          <w:highlight w:val="none"/>
          <w:lang w:val="en-US" w:eastAsia="zh-CN" w:bidi="ar-SA"/>
        </w:rPr>
        <w:t>第二类精神药品</w:t>
      </w:r>
      <w:r>
        <w:rPr>
          <w:rFonts w:hint="default" w:ascii="Times New Roman" w:hAnsi="Times New Roman" w:eastAsia="仿宋_GB2312" w:cs="Times New Roman"/>
          <w:sz w:val="32"/>
          <w:szCs w:val="32"/>
          <w:highlight w:val="none"/>
          <w:lang w:val="en-US" w:eastAsia="zh-CN"/>
        </w:rPr>
        <w:t>要每日清点，确保账物相符。在临床诊治过程中，如发现存在麻醉、兴奋、致幻等作用的新的、可疑的药品（样品）或信息，应及时报送所在地公安（禁毒）部门及卫生行政部门。</w:t>
      </w:r>
    </w:p>
    <w:p w14:paraId="05AE0097">
      <w:pPr>
        <w:spacing w:line="560" w:lineRule="exact"/>
        <w:ind w:firstLine="640" w:firstLineChars="200"/>
        <w:contextualSpacing/>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医疗机构发现下列情况，应当严密保护现场，立即向主管卫生健康行政部门及所在地公安机关、药品监督管理部门报告。</w:t>
      </w:r>
    </w:p>
    <w:p w14:paraId="02F33F12">
      <w:pPr>
        <w:numPr>
          <w:ilvl w:val="0"/>
          <w:numId w:val="0"/>
        </w:numPr>
        <w:spacing w:line="560" w:lineRule="exact"/>
        <w:ind w:firstLine="640" w:firstLineChars="200"/>
        <w:contextualSpacing/>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1.</w:t>
      </w:r>
      <w:r>
        <w:rPr>
          <w:rFonts w:hint="default" w:ascii="Times New Roman" w:hAnsi="Times New Roman" w:eastAsia="仿宋_GB2312" w:cs="Times New Roman"/>
          <w:sz w:val="32"/>
          <w:szCs w:val="32"/>
          <w:highlight w:val="none"/>
        </w:rPr>
        <w:t>在</w:t>
      </w:r>
      <w:r>
        <w:rPr>
          <w:rFonts w:hint="eastAsia" w:ascii="仿宋_GB2312" w:hAnsi="仿宋_GB2312" w:eastAsia="仿宋_GB2312" w:cs="仿宋_GB2312"/>
          <w:sz w:val="32"/>
          <w:szCs w:val="32"/>
          <w:highlight w:val="none"/>
        </w:rPr>
        <w:t>储存、保管及运输过程中发生第二类精神药品丢失或者被盗、被抢的；</w:t>
      </w:r>
    </w:p>
    <w:p w14:paraId="22D83D63">
      <w:pPr>
        <w:numPr>
          <w:ilvl w:val="0"/>
          <w:numId w:val="0"/>
        </w:numPr>
        <w:spacing w:line="560" w:lineRule="exact"/>
        <w:ind w:firstLine="640" w:firstLineChars="200"/>
        <w:contextualSpacing/>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2.</w:t>
      </w:r>
      <w:bookmarkStart w:id="0" w:name="_GoBack"/>
      <w:bookmarkEnd w:id="0"/>
      <w:r>
        <w:rPr>
          <w:rFonts w:hint="default" w:ascii="Times New Roman" w:hAnsi="Times New Roman" w:eastAsia="仿宋_GB2312" w:cs="Times New Roman"/>
          <w:sz w:val="32"/>
          <w:szCs w:val="32"/>
          <w:highlight w:val="none"/>
        </w:rPr>
        <w:t>发</w:t>
      </w:r>
      <w:r>
        <w:rPr>
          <w:rFonts w:hint="eastAsia" w:ascii="仿宋_GB2312" w:hAnsi="仿宋_GB2312" w:eastAsia="仿宋_GB2312" w:cs="仿宋_GB2312"/>
          <w:sz w:val="32"/>
          <w:szCs w:val="32"/>
          <w:highlight w:val="none"/>
        </w:rPr>
        <w:t>现骗取或者冒领第二类精神药品的。</w:t>
      </w:r>
    </w:p>
    <w:p w14:paraId="5A0F56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医疗机构对损坏的</w:t>
      </w:r>
      <w:r>
        <w:rPr>
          <w:rFonts w:hint="eastAsia" w:ascii="Times New Roman" w:hAnsi="Times New Roman" w:eastAsia="仿宋_GB2312" w:cs="Times New Roman"/>
          <w:kern w:val="2"/>
          <w:sz w:val="32"/>
          <w:szCs w:val="32"/>
          <w:highlight w:val="none"/>
          <w:lang w:val="en-US" w:eastAsia="zh-CN" w:bidi="ar-SA"/>
        </w:rPr>
        <w:t>第二类精神药品</w:t>
      </w:r>
      <w:r>
        <w:rPr>
          <w:rFonts w:hint="default" w:ascii="Times New Roman" w:hAnsi="Times New Roman" w:eastAsia="仿宋_GB2312" w:cs="Times New Roman"/>
          <w:sz w:val="32"/>
          <w:szCs w:val="32"/>
          <w:highlight w:val="none"/>
          <w:lang w:val="en-US" w:eastAsia="zh-CN"/>
        </w:rPr>
        <w:t>要</w:t>
      </w:r>
      <w:r>
        <w:rPr>
          <w:rFonts w:hint="eastAsia" w:ascii="Times New Roman" w:hAnsi="Times New Roman" w:eastAsia="仿宋_GB2312" w:cs="Times New Roman"/>
          <w:snapToGrid/>
          <w:kern w:val="2"/>
          <w:sz w:val="32"/>
          <w:szCs w:val="32"/>
          <w:highlight w:val="none"/>
          <w:lang w:val="en-US" w:eastAsia="zh-CN"/>
        </w:rPr>
        <w:t>填写情况说明并</w:t>
      </w:r>
      <w:r>
        <w:rPr>
          <w:rFonts w:hint="default" w:ascii="Times New Roman" w:hAnsi="Times New Roman" w:eastAsia="仿宋_GB2312" w:cs="Times New Roman"/>
          <w:snapToGrid/>
          <w:kern w:val="2"/>
          <w:sz w:val="32"/>
          <w:szCs w:val="32"/>
          <w:highlight w:val="none"/>
          <w:lang w:val="en-US" w:eastAsia="zh-CN"/>
        </w:rPr>
        <w:t>进行详细登记</w:t>
      </w:r>
      <w:r>
        <w:rPr>
          <w:rFonts w:hint="default" w:ascii="Times New Roman" w:hAnsi="Times New Roman" w:eastAsia="仿宋_GB2312" w:cs="Times New Roman"/>
          <w:sz w:val="32"/>
          <w:szCs w:val="32"/>
          <w:highlight w:val="none"/>
          <w:lang w:val="en-US" w:eastAsia="zh-CN"/>
        </w:rPr>
        <w:t>（附表</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 xml:space="preserve">），按规定进行销毁。 </w:t>
      </w:r>
    </w:p>
    <w:p w14:paraId="61F57DB1">
      <w:pPr>
        <w:numPr>
          <w:ilvl w:val="0"/>
          <w:numId w:val="0"/>
        </w:numPr>
        <w:spacing w:line="56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处方、账册的保存及销毁：第二类精神</w:t>
      </w:r>
      <w:r>
        <w:rPr>
          <w:rFonts w:hint="default" w:ascii="Times New Roman" w:hAnsi="Times New Roman" w:eastAsia="仿宋_GB2312" w:cs="Times New Roman"/>
          <w:sz w:val="32"/>
          <w:szCs w:val="32"/>
          <w:highlight w:val="none"/>
          <w:lang w:val="en-US" w:eastAsia="zh-CN"/>
        </w:rPr>
        <w:t>药品专用账册保存期限为药品有效期满后不少于5年，</w:t>
      </w:r>
      <w:r>
        <w:rPr>
          <w:rFonts w:hint="eastAsia" w:ascii="Times New Roman" w:hAnsi="Times New Roman" w:eastAsia="仿宋_GB2312" w:cs="Times New Roman"/>
          <w:kern w:val="2"/>
          <w:sz w:val="32"/>
          <w:szCs w:val="32"/>
          <w:highlight w:val="none"/>
          <w:lang w:val="en-US" w:eastAsia="zh-CN" w:bidi="ar-SA"/>
        </w:rPr>
        <w:t>第二类精神药品处方保存期限为2年、专用登记册保存期限为2年。保存期满后，经分管院长批准，登记备案后销毁。</w:t>
      </w:r>
    </w:p>
    <w:p w14:paraId="10F3CF98">
      <w:pPr>
        <w:widowControl/>
        <w:numPr>
          <w:ilvl w:val="-1"/>
          <w:numId w:val="0"/>
        </w:numPr>
        <w:spacing w:line="560" w:lineRule="exact"/>
        <w:ind w:firstLine="0" w:firstLineChars="0"/>
        <w:jc w:val="center"/>
        <w:outlineLvl w:val="0"/>
        <w:rPr>
          <w:rFonts w:hint="eastAsia" w:ascii="Times New Roman" w:hAnsi="Times New Roman" w:eastAsia="黑体" w:cs="Times New Roman"/>
          <w:kern w:val="2"/>
          <w:sz w:val="32"/>
          <w:szCs w:val="32"/>
          <w:highlight w:val="none"/>
          <w:lang w:val="en-US" w:eastAsia="zh-CN" w:bidi="ar-SA"/>
        </w:rPr>
      </w:pPr>
      <w:r>
        <w:rPr>
          <w:rFonts w:ascii="黑体" w:hAnsi="宋体" w:eastAsia="黑体" w:cs="黑体"/>
          <w:color w:val="000000"/>
          <w:kern w:val="0"/>
          <w:sz w:val="32"/>
          <w:szCs w:val="32"/>
          <w:highlight w:val="none"/>
          <w:lang w:val="en-US" w:eastAsia="zh-CN" w:bidi="ar"/>
        </w:rPr>
        <w:t>第</w:t>
      </w:r>
      <w:r>
        <w:rPr>
          <w:rFonts w:hint="eastAsia" w:ascii="黑体" w:hAnsi="宋体" w:eastAsia="黑体" w:cs="黑体"/>
          <w:color w:val="000000"/>
          <w:kern w:val="0"/>
          <w:sz w:val="32"/>
          <w:szCs w:val="32"/>
          <w:highlight w:val="none"/>
          <w:lang w:val="en-US" w:eastAsia="zh-CN" w:bidi="ar"/>
        </w:rPr>
        <w:t>八</w:t>
      </w:r>
      <w:r>
        <w:rPr>
          <w:rFonts w:ascii="黑体" w:hAnsi="宋体" w:eastAsia="黑体" w:cs="黑体"/>
          <w:color w:val="000000"/>
          <w:kern w:val="0"/>
          <w:sz w:val="32"/>
          <w:szCs w:val="32"/>
          <w:highlight w:val="none"/>
          <w:lang w:val="en-US" w:eastAsia="zh-CN" w:bidi="ar"/>
        </w:rPr>
        <w:t>章</w:t>
      </w:r>
      <w:r>
        <w:rPr>
          <w:rFonts w:hint="eastAsia" w:ascii="黑体" w:hAnsi="宋体" w:eastAsia="黑体" w:cs="黑体"/>
          <w:color w:val="000000"/>
          <w:kern w:val="0"/>
          <w:sz w:val="32"/>
          <w:szCs w:val="32"/>
          <w:highlight w:val="none"/>
          <w:lang w:val="en-US" w:eastAsia="zh-CN" w:bidi="ar"/>
        </w:rPr>
        <w:t xml:space="preserve"> </w:t>
      </w:r>
      <w:r>
        <w:rPr>
          <w:rFonts w:hint="eastAsia" w:ascii="Times New Roman" w:hAnsi="Times New Roman" w:eastAsia="黑体" w:cs="Times New Roman"/>
          <w:kern w:val="2"/>
          <w:sz w:val="32"/>
          <w:szCs w:val="32"/>
          <w:highlight w:val="none"/>
          <w:lang w:val="en-US" w:eastAsia="zh-CN" w:bidi="ar-SA"/>
        </w:rPr>
        <w:t>附则</w:t>
      </w:r>
    </w:p>
    <w:p w14:paraId="6A832BF8">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w:t>
      </w:r>
      <w:r>
        <w:rPr>
          <w:rFonts w:hint="eastAsia" w:ascii="Times New Roman" w:hAnsi="Times New Roman" w:eastAsia="仿宋_GB2312" w:cs="Times New Roman"/>
          <w:sz w:val="32"/>
          <w:szCs w:val="32"/>
          <w:highlight w:val="none"/>
          <w:lang w:val="en-US" w:eastAsia="zh-CN"/>
        </w:rPr>
        <w:t>细则</w:t>
      </w:r>
      <w:r>
        <w:rPr>
          <w:rFonts w:hint="default" w:ascii="Times New Roman" w:hAnsi="Times New Roman" w:eastAsia="仿宋_GB2312" w:cs="Times New Roman"/>
          <w:sz w:val="32"/>
          <w:szCs w:val="32"/>
          <w:highlight w:val="none"/>
          <w:lang w:val="en-US" w:eastAsia="zh-CN"/>
        </w:rPr>
        <w:t>自××</w:t>
      </w:r>
      <w:r>
        <w:rPr>
          <w:rFonts w:hint="eastAsia"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××月××日起实施。</w:t>
      </w:r>
    </w:p>
    <w:p w14:paraId="29FED50D">
      <w:pPr>
        <w:ind w:firstLine="0" w:firstLineChars="0"/>
        <w:rPr>
          <w:rFonts w:hint="eastAsia" w:ascii="Times New Roman" w:hAnsi="Times New Roman" w:eastAsia="仿宋_GB2312" w:cs="Times New Roman"/>
          <w:kern w:val="2"/>
          <w:sz w:val="32"/>
          <w:szCs w:val="32"/>
          <w:highlight w:val="none"/>
          <w:lang w:val="en-US" w:eastAsia="zh-CN" w:bidi="ar-SA"/>
        </w:rPr>
        <w:sectPr>
          <w:footerReference r:id="rId3" w:type="default"/>
          <w:pgSz w:w="11906" w:h="16838"/>
          <w:pgMar w:top="1440" w:right="1800" w:bottom="1440" w:left="1800" w:header="851" w:footer="992" w:gutter="0"/>
          <w:pgNumType w:fmt="decimal"/>
          <w:cols w:space="425" w:num="1"/>
          <w:docGrid w:type="lines" w:linePitch="312" w:charSpace="0"/>
        </w:sectPr>
      </w:pPr>
    </w:p>
    <w:p w14:paraId="5AC07F4F">
      <w:pPr>
        <w:pStyle w:val="8"/>
        <w:spacing w:line="560" w:lineRule="exact"/>
        <w:ind w:firstLine="0" w:firstLineChars="0"/>
        <w:contextualSpacing/>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表</w:t>
      </w:r>
      <w:r>
        <w:rPr>
          <w:rFonts w:hint="eastAsia" w:ascii="Times New Roman" w:hAnsi="Times New Roman" w:eastAsia="黑体" w:cs="Times New Roman"/>
          <w:sz w:val="32"/>
          <w:szCs w:val="32"/>
          <w:highlight w:val="none"/>
          <w:lang w:val="en-US" w:eastAsia="zh-CN"/>
        </w:rPr>
        <w:t>1</w:t>
      </w:r>
    </w:p>
    <w:p w14:paraId="4C79C32D">
      <w:pPr>
        <w:spacing w:line="560" w:lineRule="exact"/>
        <w:contextualSpacing/>
        <w:jc w:val="center"/>
        <w:rPr>
          <w:rFonts w:hint="default" w:ascii="Times New Roman" w:hAnsi="Times New Roman" w:eastAsia="方正小标宋简体" w:cs="Times New Roman"/>
          <w:sz w:val="32"/>
          <w:szCs w:val="32"/>
          <w:highlight w:val="none"/>
        </w:rPr>
      </w:pPr>
      <w:r>
        <w:rPr>
          <w:rFonts w:hint="default" w:ascii="Times New Roman" w:hAnsi="Times New Roman" w:eastAsia="黑体" w:cs="Times New Roman"/>
          <w:kern w:val="2"/>
          <w:sz w:val="32"/>
          <w:szCs w:val="32"/>
          <w:highlight w:val="none"/>
          <w:lang w:val="en-US" w:eastAsia="zh-CN" w:bidi="ar-SA"/>
        </w:rPr>
        <w:t>***医院第</w:t>
      </w:r>
      <w:r>
        <w:rPr>
          <w:rFonts w:hint="eastAsia" w:ascii="Times New Roman" w:hAnsi="Times New Roman" w:eastAsia="黑体" w:cs="Times New Roman"/>
          <w:kern w:val="2"/>
          <w:sz w:val="32"/>
          <w:szCs w:val="32"/>
          <w:highlight w:val="none"/>
          <w:lang w:val="en-US" w:eastAsia="zh-CN" w:bidi="ar-SA"/>
        </w:rPr>
        <w:t>二</w:t>
      </w:r>
      <w:r>
        <w:rPr>
          <w:rFonts w:hint="default" w:ascii="Times New Roman" w:hAnsi="Times New Roman" w:eastAsia="黑体" w:cs="Times New Roman"/>
          <w:kern w:val="2"/>
          <w:sz w:val="32"/>
          <w:szCs w:val="32"/>
          <w:highlight w:val="none"/>
          <w:lang w:val="en-US" w:eastAsia="zh-CN" w:bidi="ar-SA"/>
        </w:rPr>
        <w:t>类精神药品处方专册</w:t>
      </w:r>
      <w:r>
        <w:rPr>
          <w:rFonts w:hint="eastAsia" w:ascii="Times New Roman" w:hAnsi="Times New Roman" w:eastAsia="黑体" w:cs="Times New Roman"/>
          <w:kern w:val="2"/>
          <w:sz w:val="32"/>
          <w:szCs w:val="32"/>
          <w:highlight w:val="none"/>
          <w:lang w:val="en-US" w:eastAsia="zh-CN" w:bidi="ar-SA"/>
        </w:rPr>
        <w:t>登记</w:t>
      </w:r>
      <w:r>
        <w:rPr>
          <w:rFonts w:hint="default" w:ascii="Times New Roman" w:hAnsi="Times New Roman" w:eastAsia="黑体" w:cs="Times New Roman"/>
          <w:kern w:val="2"/>
          <w:sz w:val="32"/>
          <w:szCs w:val="32"/>
          <w:highlight w:val="none"/>
          <w:lang w:val="en-US" w:eastAsia="zh-CN" w:bidi="ar-SA"/>
        </w:rPr>
        <w:t>表</w:t>
      </w:r>
    </w:p>
    <w:p w14:paraId="200E0F77">
      <w:pPr>
        <w:pStyle w:val="8"/>
        <w:spacing w:line="560" w:lineRule="exact"/>
        <w:ind w:firstLine="0" w:firstLineChars="0"/>
        <w:contextualSpacing/>
        <w:jc w:val="left"/>
        <w:rPr>
          <w:rFonts w:hint="default" w:ascii="Times New Roman" w:hAnsi="Times New Roman" w:eastAsia="仿宋_GB2312" w:cs="Times New Roman"/>
          <w:sz w:val="32"/>
          <w:szCs w:val="32"/>
          <w:highlight w:val="none"/>
        </w:rPr>
      </w:pPr>
    </w:p>
    <w:p w14:paraId="0F510C29">
      <w:pPr>
        <w:pStyle w:val="8"/>
        <w:spacing w:line="560" w:lineRule="exact"/>
        <w:ind w:firstLine="0" w:firstLineChars="0"/>
        <w:contextualSpacing/>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24"/>
          <w:highlight w:val="none"/>
        </w:rPr>
        <w:t xml:space="preserve">部门： </w:t>
      </w:r>
      <w:r>
        <w:rPr>
          <w:rFonts w:hint="default" w:ascii="Times New Roman" w:hAnsi="Times New Roman" w:eastAsia="仿宋_GB2312" w:cs="Times New Roman"/>
          <w:sz w:val="32"/>
          <w:szCs w:val="24"/>
          <w:highlight w:val="none"/>
        </w:rPr>
        <w:sym w:font="Wingdings" w:char="F0A8"/>
      </w:r>
      <w:r>
        <w:rPr>
          <w:rFonts w:hint="default" w:ascii="Times New Roman" w:hAnsi="Times New Roman" w:eastAsia="仿宋_GB2312" w:cs="Times New Roman"/>
          <w:sz w:val="32"/>
          <w:szCs w:val="24"/>
          <w:highlight w:val="none"/>
        </w:rPr>
        <w:t xml:space="preserve">门诊药房   </w:t>
      </w:r>
      <w:r>
        <w:rPr>
          <w:rFonts w:hint="default" w:ascii="Times New Roman" w:hAnsi="Times New Roman" w:eastAsia="仿宋_GB2312" w:cs="Times New Roman"/>
          <w:sz w:val="32"/>
          <w:szCs w:val="24"/>
          <w:highlight w:val="none"/>
        </w:rPr>
        <w:sym w:font="Wingdings" w:char="F0A8"/>
      </w:r>
      <w:r>
        <w:rPr>
          <w:rFonts w:hint="default" w:ascii="Times New Roman" w:hAnsi="Times New Roman" w:eastAsia="仿宋_GB2312" w:cs="Times New Roman"/>
          <w:sz w:val="32"/>
          <w:szCs w:val="24"/>
          <w:highlight w:val="none"/>
        </w:rPr>
        <w:t xml:space="preserve">急诊药房   </w:t>
      </w:r>
      <w:r>
        <w:rPr>
          <w:rFonts w:hint="default" w:ascii="Times New Roman" w:hAnsi="Times New Roman" w:eastAsia="仿宋_GB2312" w:cs="Times New Roman"/>
          <w:sz w:val="32"/>
          <w:szCs w:val="24"/>
          <w:highlight w:val="none"/>
        </w:rPr>
        <w:sym w:font="Wingdings" w:char="F0A8"/>
      </w:r>
      <w:r>
        <w:rPr>
          <w:rFonts w:hint="default" w:ascii="Times New Roman" w:hAnsi="Times New Roman" w:eastAsia="仿宋_GB2312" w:cs="Times New Roman"/>
          <w:sz w:val="32"/>
          <w:szCs w:val="24"/>
          <w:highlight w:val="none"/>
        </w:rPr>
        <w:t>住院药房</w:t>
      </w:r>
    </w:p>
    <w:tbl>
      <w:tblPr>
        <w:tblStyle w:val="6"/>
        <w:tblW w:w="13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1038"/>
        <w:gridCol w:w="1858"/>
        <w:gridCol w:w="1360"/>
        <w:gridCol w:w="1380"/>
        <w:gridCol w:w="1047"/>
        <w:gridCol w:w="1047"/>
        <w:gridCol w:w="1047"/>
        <w:gridCol w:w="1049"/>
      </w:tblGrid>
      <w:tr w14:paraId="4371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038" w:type="dxa"/>
            <w:noWrap w:val="0"/>
            <w:vAlign w:val="center"/>
          </w:tcPr>
          <w:p w14:paraId="15AE9821">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日期</w:t>
            </w:r>
          </w:p>
        </w:tc>
        <w:tc>
          <w:tcPr>
            <w:tcW w:w="1038" w:type="dxa"/>
            <w:shd w:val="clear" w:color="auto" w:fill="auto"/>
            <w:noWrap w:val="0"/>
            <w:vAlign w:val="center"/>
          </w:tcPr>
          <w:p w14:paraId="5658F0D7">
            <w:pPr>
              <w:spacing w:line="560" w:lineRule="exact"/>
              <w:jc w:val="center"/>
              <w:rPr>
                <w:rFonts w:hint="default" w:ascii="Times New Roman" w:hAnsi="Times New Roman" w:eastAsia="仿宋_GB2312" w:cs="Times New Roman"/>
                <w:bCs/>
                <w:kern w:val="2"/>
                <w:sz w:val="28"/>
                <w:szCs w:val="28"/>
                <w:highlight w:val="none"/>
                <w:lang w:val="en-US" w:eastAsia="zh-CN" w:bidi="ar-SA"/>
              </w:rPr>
            </w:pPr>
            <w:r>
              <w:rPr>
                <w:rFonts w:hint="default" w:ascii="Times New Roman" w:hAnsi="Times New Roman" w:eastAsia="仿宋_GB2312" w:cs="Times New Roman"/>
                <w:bCs/>
                <w:sz w:val="28"/>
                <w:szCs w:val="28"/>
                <w:highlight w:val="none"/>
              </w:rPr>
              <w:t>患者姓名</w:t>
            </w:r>
          </w:p>
        </w:tc>
        <w:tc>
          <w:tcPr>
            <w:tcW w:w="1038" w:type="dxa"/>
            <w:shd w:val="clear" w:color="auto" w:fill="auto"/>
            <w:noWrap w:val="0"/>
            <w:vAlign w:val="center"/>
          </w:tcPr>
          <w:p w14:paraId="363DD522">
            <w:pPr>
              <w:spacing w:line="560" w:lineRule="exact"/>
              <w:jc w:val="center"/>
              <w:rPr>
                <w:rFonts w:hint="eastAsia" w:ascii="Times New Roman" w:hAnsi="Times New Roman" w:eastAsia="仿宋_GB2312" w:cs="Times New Roman"/>
                <w:bCs/>
                <w:sz w:val="28"/>
                <w:szCs w:val="28"/>
                <w:highlight w:val="none"/>
                <w:lang w:eastAsia="zh-CN"/>
              </w:rPr>
            </w:pPr>
            <w:r>
              <w:rPr>
                <w:rFonts w:hint="eastAsia" w:ascii="Times New Roman" w:hAnsi="Times New Roman" w:eastAsia="仿宋_GB2312" w:cs="Times New Roman"/>
                <w:bCs/>
                <w:sz w:val="28"/>
                <w:szCs w:val="28"/>
                <w:highlight w:val="none"/>
                <w:lang w:eastAsia="zh-CN"/>
              </w:rPr>
              <w:t>性别</w:t>
            </w:r>
          </w:p>
        </w:tc>
        <w:tc>
          <w:tcPr>
            <w:tcW w:w="1038" w:type="dxa"/>
            <w:shd w:val="clear" w:color="auto" w:fill="auto"/>
            <w:noWrap w:val="0"/>
            <w:vAlign w:val="center"/>
          </w:tcPr>
          <w:p w14:paraId="656E01FB">
            <w:pPr>
              <w:spacing w:line="560" w:lineRule="exact"/>
              <w:jc w:val="center"/>
              <w:rPr>
                <w:rFonts w:hint="default" w:ascii="Times New Roman" w:hAnsi="Times New Roman" w:eastAsia="仿宋_GB2312" w:cs="Times New Roman"/>
                <w:bCs/>
                <w:kern w:val="2"/>
                <w:sz w:val="28"/>
                <w:szCs w:val="28"/>
                <w:highlight w:val="none"/>
                <w:lang w:val="en-US" w:eastAsia="zh-CN" w:bidi="ar-SA"/>
              </w:rPr>
            </w:pPr>
            <w:r>
              <w:rPr>
                <w:rFonts w:hint="default" w:ascii="Times New Roman" w:hAnsi="Times New Roman" w:eastAsia="仿宋_GB2312" w:cs="Times New Roman"/>
                <w:bCs/>
                <w:sz w:val="28"/>
                <w:szCs w:val="28"/>
                <w:highlight w:val="none"/>
              </w:rPr>
              <w:t>年龄</w:t>
            </w:r>
          </w:p>
        </w:tc>
        <w:tc>
          <w:tcPr>
            <w:tcW w:w="1038" w:type="dxa"/>
            <w:noWrap w:val="0"/>
            <w:vAlign w:val="center"/>
          </w:tcPr>
          <w:p w14:paraId="293F1C30">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身份证号</w:t>
            </w:r>
          </w:p>
        </w:tc>
        <w:tc>
          <w:tcPr>
            <w:tcW w:w="1858" w:type="dxa"/>
            <w:noWrap w:val="0"/>
            <w:vAlign w:val="center"/>
          </w:tcPr>
          <w:p w14:paraId="657688E3">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病历号/</w:t>
            </w:r>
          </w:p>
          <w:p w14:paraId="0DD46840">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门</w:t>
            </w:r>
            <w:r>
              <w:rPr>
                <w:rFonts w:hint="eastAsia" w:ascii="Times New Roman" w:hAnsi="Times New Roman" w:eastAsia="仿宋_GB2312" w:cs="Times New Roman"/>
                <w:bCs/>
                <w:sz w:val="28"/>
                <w:szCs w:val="28"/>
                <w:highlight w:val="none"/>
                <w:lang w:eastAsia="zh-CN"/>
              </w:rPr>
              <w:t>（急）</w:t>
            </w:r>
            <w:r>
              <w:rPr>
                <w:rFonts w:hint="default" w:ascii="Times New Roman" w:hAnsi="Times New Roman" w:eastAsia="仿宋_GB2312" w:cs="Times New Roman"/>
                <w:bCs/>
                <w:sz w:val="28"/>
                <w:szCs w:val="28"/>
                <w:highlight w:val="none"/>
              </w:rPr>
              <w:t>诊号</w:t>
            </w:r>
          </w:p>
        </w:tc>
        <w:tc>
          <w:tcPr>
            <w:tcW w:w="1360" w:type="dxa"/>
            <w:noWrap w:val="0"/>
            <w:vAlign w:val="center"/>
          </w:tcPr>
          <w:p w14:paraId="03A7FB50">
            <w:pPr>
              <w:spacing w:line="560" w:lineRule="exact"/>
              <w:jc w:val="center"/>
              <w:rPr>
                <w:rFonts w:hint="eastAsia" w:ascii="Times New Roman" w:hAnsi="Times New Roman" w:eastAsia="仿宋_GB2312" w:cs="Times New Roman"/>
                <w:bCs/>
                <w:sz w:val="28"/>
                <w:szCs w:val="28"/>
                <w:highlight w:val="none"/>
                <w:lang w:eastAsia="zh-CN"/>
              </w:rPr>
            </w:pPr>
            <w:r>
              <w:rPr>
                <w:rFonts w:hint="eastAsia" w:ascii="Times New Roman" w:hAnsi="Times New Roman" w:eastAsia="仿宋_GB2312" w:cs="Times New Roman"/>
                <w:bCs/>
                <w:sz w:val="28"/>
                <w:szCs w:val="28"/>
                <w:highlight w:val="none"/>
                <w:lang w:eastAsia="zh-CN"/>
              </w:rPr>
              <w:t>处方医师</w:t>
            </w:r>
          </w:p>
        </w:tc>
        <w:tc>
          <w:tcPr>
            <w:tcW w:w="1380" w:type="dxa"/>
            <w:noWrap w:val="0"/>
            <w:vAlign w:val="center"/>
          </w:tcPr>
          <w:p w14:paraId="1F6DC317">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药品名称</w:t>
            </w:r>
          </w:p>
        </w:tc>
        <w:tc>
          <w:tcPr>
            <w:tcW w:w="1047" w:type="dxa"/>
            <w:noWrap w:val="0"/>
            <w:vAlign w:val="center"/>
          </w:tcPr>
          <w:p w14:paraId="5E6BE8AD">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规格</w:t>
            </w:r>
          </w:p>
        </w:tc>
        <w:tc>
          <w:tcPr>
            <w:tcW w:w="1047" w:type="dxa"/>
            <w:noWrap w:val="0"/>
            <w:vAlign w:val="center"/>
          </w:tcPr>
          <w:p w14:paraId="70A3C4E6">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数量</w:t>
            </w:r>
          </w:p>
        </w:tc>
        <w:tc>
          <w:tcPr>
            <w:tcW w:w="1047" w:type="dxa"/>
            <w:noWrap w:val="0"/>
            <w:vAlign w:val="center"/>
          </w:tcPr>
          <w:p w14:paraId="24D0FA4F">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配方药师</w:t>
            </w:r>
          </w:p>
        </w:tc>
        <w:tc>
          <w:tcPr>
            <w:tcW w:w="1049" w:type="dxa"/>
            <w:noWrap w:val="0"/>
            <w:vAlign w:val="center"/>
          </w:tcPr>
          <w:p w14:paraId="7FD050B3">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核对</w:t>
            </w:r>
          </w:p>
          <w:p w14:paraId="211BAB03">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药师</w:t>
            </w:r>
          </w:p>
        </w:tc>
      </w:tr>
      <w:tr w14:paraId="1D5F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038" w:type="dxa"/>
            <w:noWrap w:val="0"/>
            <w:vAlign w:val="center"/>
          </w:tcPr>
          <w:p w14:paraId="1AB44977">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0C43104F">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2CB33C90">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7AE33845">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374BC2D4">
            <w:pPr>
              <w:spacing w:line="560" w:lineRule="exact"/>
              <w:jc w:val="center"/>
              <w:rPr>
                <w:rFonts w:hint="default" w:ascii="Times New Roman" w:hAnsi="Times New Roman" w:eastAsia="仿宋_GB2312" w:cs="Times New Roman"/>
                <w:szCs w:val="21"/>
                <w:highlight w:val="none"/>
              </w:rPr>
            </w:pPr>
          </w:p>
        </w:tc>
        <w:tc>
          <w:tcPr>
            <w:tcW w:w="1858" w:type="dxa"/>
            <w:noWrap w:val="0"/>
            <w:vAlign w:val="center"/>
          </w:tcPr>
          <w:p w14:paraId="7C2AB7C1">
            <w:pPr>
              <w:spacing w:line="560" w:lineRule="exact"/>
              <w:jc w:val="center"/>
              <w:rPr>
                <w:rFonts w:hint="default" w:ascii="Times New Roman" w:hAnsi="Times New Roman" w:eastAsia="仿宋_GB2312" w:cs="Times New Roman"/>
                <w:szCs w:val="21"/>
                <w:highlight w:val="none"/>
              </w:rPr>
            </w:pPr>
          </w:p>
        </w:tc>
        <w:tc>
          <w:tcPr>
            <w:tcW w:w="1360" w:type="dxa"/>
            <w:noWrap w:val="0"/>
            <w:vAlign w:val="center"/>
          </w:tcPr>
          <w:p w14:paraId="3DC23B48">
            <w:pPr>
              <w:spacing w:line="560" w:lineRule="exact"/>
              <w:jc w:val="center"/>
              <w:rPr>
                <w:rFonts w:hint="default" w:ascii="Times New Roman" w:hAnsi="Times New Roman" w:eastAsia="仿宋_GB2312" w:cs="Times New Roman"/>
                <w:szCs w:val="21"/>
                <w:highlight w:val="none"/>
              </w:rPr>
            </w:pPr>
          </w:p>
        </w:tc>
        <w:tc>
          <w:tcPr>
            <w:tcW w:w="1380" w:type="dxa"/>
            <w:noWrap w:val="0"/>
            <w:vAlign w:val="center"/>
          </w:tcPr>
          <w:p w14:paraId="2877295A">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541C177E">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075D0E86">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280BF14B">
            <w:pPr>
              <w:spacing w:line="560" w:lineRule="exact"/>
              <w:jc w:val="center"/>
              <w:rPr>
                <w:rFonts w:hint="default" w:ascii="Times New Roman" w:hAnsi="Times New Roman" w:eastAsia="仿宋_GB2312" w:cs="Times New Roman"/>
                <w:szCs w:val="21"/>
                <w:highlight w:val="none"/>
              </w:rPr>
            </w:pPr>
          </w:p>
        </w:tc>
        <w:tc>
          <w:tcPr>
            <w:tcW w:w="1049" w:type="dxa"/>
            <w:noWrap w:val="0"/>
            <w:vAlign w:val="center"/>
          </w:tcPr>
          <w:p w14:paraId="065D9623">
            <w:pPr>
              <w:spacing w:line="560" w:lineRule="exact"/>
              <w:jc w:val="center"/>
              <w:rPr>
                <w:rFonts w:hint="default" w:ascii="Times New Roman" w:hAnsi="Times New Roman" w:eastAsia="仿宋_GB2312" w:cs="Times New Roman"/>
                <w:szCs w:val="21"/>
                <w:highlight w:val="none"/>
              </w:rPr>
            </w:pPr>
          </w:p>
        </w:tc>
      </w:tr>
      <w:tr w14:paraId="1652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38" w:type="dxa"/>
            <w:noWrap w:val="0"/>
            <w:vAlign w:val="center"/>
          </w:tcPr>
          <w:p w14:paraId="5C5652B4">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4B386B26">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2736BCE9">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47764C2D">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42DFFC26">
            <w:pPr>
              <w:spacing w:line="560" w:lineRule="exact"/>
              <w:jc w:val="center"/>
              <w:rPr>
                <w:rFonts w:hint="default" w:ascii="Times New Roman" w:hAnsi="Times New Roman" w:eastAsia="仿宋_GB2312" w:cs="Times New Roman"/>
                <w:szCs w:val="21"/>
                <w:highlight w:val="none"/>
              </w:rPr>
            </w:pPr>
          </w:p>
        </w:tc>
        <w:tc>
          <w:tcPr>
            <w:tcW w:w="1858" w:type="dxa"/>
            <w:noWrap w:val="0"/>
            <w:vAlign w:val="center"/>
          </w:tcPr>
          <w:p w14:paraId="48019D72">
            <w:pPr>
              <w:spacing w:line="560" w:lineRule="exact"/>
              <w:jc w:val="center"/>
              <w:rPr>
                <w:rFonts w:hint="default" w:ascii="Times New Roman" w:hAnsi="Times New Roman" w:eastAsia="仿宋_GB2312" w:cs="Times New Roman"/>
                <w:szCs w:val="21"/>
                <w:highlight w:val="none"/>
              </w:rPr>
            </w:pPr>
          </w:p>
        </w:tc>
        <w:tc>
          <w:tcPr>
            <w:tcW w:w="1360" w:type="dxa"/>
            <w:noWrap w:val="0"/>
            <w:vAlign w:val="center"/>
          </w:tcPr>
          <w:p w14:paraId="53C681F2">
            <w:pPr>
              <w:spacing w:line="560" w:lineRule="exact"/>
              <w:jc w:val="center"/>
              <w:rPr>
                <w:rFonts w:hint="default" w:ascii="Times New Roman" w:hAnsi="Times New Roman" w:eastAsia="仿宋_GB2312" w:cs="Times New Roman"/>
                <w:szCs w:val="21"/>
                <w:highlight w:val="none"/>
              </w:rPr>
            </w:pPr>
          </w:p>
        </w:tc>
        <w:tc>
          <w:tcPr>
            <w:tcW w:w="1380" w:type="dxa"/>
            <w:noWrap w:val="0"/>
            <w:vAlign w:val="center"/>
          </w:tcPr>
          <w:p w14:paraId="02610D4B">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31A2B4A4">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422794B8">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492722FD">
            <w:pPr>
              <w:spacing w:line="560" w:lineRule="exact"/>
              <w:jc w:val="center"/>
              <w:rPr>
                <w:rFonts w:hint="default" w:ascii="Times New Roman" w:hAnsi="Times New Roman" w:eastAsia="仿宋_GB2312" w:cs="Times New Roman"/>
                <w:szCs w:val="21"/>
                <w:highlight w:val="none"/>
              </w:rPr>
            </w:pPr>
          </w:p>
        </w:tc>
        <w:tc>
          <w:tcPr>
            <w:tcW w:w="1049" w:type="dxa"/>
            <w:noWrap w:val="0"/>
            <w:vAlign w:val="center"/>
          </w:tcPr>
          <w:p w14:paraId="4A480027">
            <w:pPr>
              <w:spacing w:line="560" w:lineRule="exact"/>
              <w:jc w:val="center"/>
              <w:rPr>
                <w:rFonts w:hint="default" w:ascii="Times New Roman" w:hAnsi="Times New Roman" w:eastAsia="仿宋_GB2312" w:cs="Times New Roman"/>
                <w:szCs w:val="21"/>
                <w:highlight w:val="none"/>
              </w:rPr>
            </w:pPr>
          </w:p>
        </w:tc>
      </w:tr>
      <w:tr w14:paraId="5FF7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38" w:type="dxa"/>
            <w:noWrap w:val="0"/>
            <w:vAlign w:val="center"/>
          </w:tcPr>
          <w:p w14:paraId="667DCF21">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29193EBC">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18FCAA39">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219A21A8">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766EA290">
            <w:pPr>
              <w:spacing w:line="560" w:lineRule="exact"/>
              <w:jc w:val="center"/>
              <w:rPr>
                <w:rFonts w:hint="default" w:ascii="Times New Roman" w:hAnsi="Times New Roman" w:eastAsia="仿宋_GB2312" w:cs="Times New Roman"/>
                <w:szCs w:val="21"/>
                <w:highlight w:val="none"/>
              </w:rPr>
            </w:pPr>
          </w:p>
        </w:tc>
        <w:tc>
          <w:tcPr>
            <w:tcW w:w="1858" w:type="dxa"/>
            <w:noWrap w:val="0"/>
            <w:vAlign w:val="center"/>
          </w:tcPr>
          <w:p w14:paraId="7125ADBB">
            <w:pPr>
              <w:spacing w:line="560" w:lineRule="exact"/>
              <w:jc w:val="center"/>
              <w:rPr>
                <w:rFonts w:hint="default" w:ascii="Times New Roman" w:hAnsi="Times New Roman" w:eastAsia="仿宋_GB2312" w:cs="Times New Roman"/>
                <w:szCs w:val="21"/>
                <w:highlight w:val="none"/>
              </w:rPr>
            </w:pPr>
          </w:p>
        </w:tc>
        <w:tc>
          <w:tcPr>
            <w:tcW w:w="1360" w:type="dxa"/>
            <w:noWrap w:val="0"/>
            <w:vAlign w:val="center"/>
          </w:tcPr>
          <w:p w14:paraId="0C785E7E">
            <w:pPr>
              <w:spacing w:line="560" w:lineRule="exact"/>
              <w:jc w:val="center"/>
              <w:rPr>
                <w:rFonts w:hint="default" w:ascii="Times New Roman" w:hAnsi="Times New Roman" w:eastAsia="仿宋_GB2312" w:cs="Times New Roman"/>
                <w:szCs w:val="21"/>
                <w:highlight w:val="none"/>
              </w:rPr>
            </w:pPr>
          </w:p>
        </w:tc>
        <w:tc>
          <w:tcPr>
            <w:tcW w:w="1380" w:type="dxa"/>
            <w:noWrap w:val="0"/>
            <w:vAlign w:val="center"/>
          </w:tcPr>
          <w:p w14:paraId="018FBB57">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00009C61">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09309B9D">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316B28C8">
            <w:pPr>
              <w:spacing w:line="560" w:lineRule="exact"/>
              <w:jc w:val="center"/>
              <w:rPr>
                <w:rFonts w:hint="default" w:ascii="Times New Roman" w:hAnsi="Times New Roman" w:eastAsia="仿宋_GB2312" w:cs="Times New Roman"/>
                <w:szCs w:val="21"/>
                <w:highlight w:val="none"/>
              </w:rPr>
            </w:pPr>
          </w:p>
        </w:tc>
        <w:tc>
          <w:tcPr>
            <w:tcW w:w="1049" w:type="dxa"/>
            <w:noWrap w:val="0"/>
            <w:vAlign w:val="center"/>
          </w:tcPr>
          <w:p w14:paraId="46A08057">
            <w:pPr>
              <w:spacing w:line="560" w:lineRule="exact"/>
              <w:jc w:val="center"/>
              <w:rPr>
                <w:rFonts w:hint="default" w:ascii="Times New Roman" w:hAnsi="Times New Roman" w:eastAsia="仿宋_GB2312" w:cs="Times New Roman"/>
                <w:szCs w:val="21"/>
                <w:highlight w:val="none"/>
              </w:rPr>
            </w:pPr>
          </w:p>
        </w:tc>
      </w:tr>
      <w:tr w14:paraId="7796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38" w:type="dxa"/>
            <w:noWrap w:val="0"/>
            <w:vAlign w:val="center"/>
          </w:tcPr>
          <w:p w14:paraId="114EC680">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300F8C82">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1226C403">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5DDA7176">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7983697B">
            <w:pPr>
              <w:spacing w:line="560" w:lineRule="exact"/>
              <w:jc w:val="center"/>
              <w:rPr>
                <w:rFonts w:hint="default" w:ascii="Times New Roman" w:hAnsi="Times New Roman" w:eastAsia="仿宋_GB2312" w:cs="Times New Roman"/>
                <w:szCs w:val="21"/>
                <w:highlight w:val="none"/>
              </w:rPr>
            </w:pPr>
          </w:p>
        </w:tc>
        <w:tc>
          <w:tcPr>
            <w:tcW w:w="1858" w:type="dxa"/>
            <w:noWrap w:val="0"/>
            <w:vAlign w:val="center"/>
          </w:tcPr>
          <w:p w14:paraId="7691B0E5">
            <w:pPr>
              <w:spacing w:line="560" w:lineRule="exact"/>
              <w:jc w:val="center"/>
              <w:rPr>
                <w:rFonts w:hint="default" w:ascii="Times New Roman" w:hAnsi="Times New Roman" w:eastAsia="仿宋_GB2312" w:cs="Times New Roman"/>
                <w:szCs w:val="21"/>
                <w:highlight w:val="none"/>
              </w:rPr>
            </w:pPr>
          </w:p>
        </w:tc>
        <w:tc>
          <w:tcPr>
            <w:tcW w:w="1360" w:type="dxa"/>
            <w:noWrap w:val="0"/>
            <w:vAlign w:val="center"/>
          </w:tcPr>
          <w:p w14:paraId="3F8F373E">
            <w:pPr>
              <w:spacing w:line="560" w:lineRule="exact"/>
              <w:jc w:val="center"/>
              <w:rPr>
                <w:rFonts w:hint="default" w:ascii="Times New Roman" w:hAnsi="Times New Roman" w:eastAsia="仿宋_GB2312" w:cs="Times New Roman"/>
                <w:szCs w:val="21"/>
                <w:highlight w:val="none"/>
              </w:rPr>
            </w:pPr>
          </w:p>
        </w:tc>
        <w:tc>
          <w:tcPr>
            <w:tcW w:w="1380" w:type="dxa"/>
            <w:noWrap w:val="0"/>
            <w:vAlign w:val="center"/>
          </w:tcPr>
          <w:p w14:paraId="496CE959">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390FA102">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4AF8CF29">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024121CE">
            <w:pPr>
              <w:spacing w:line="560" w:lineRule="exact"/>
              <w:jc w:val="center"/>
              <w:rPr>
                <w:rFonts w:hint="default" w:ascii="Times New Roman" w:hAnsi="Times New Roman" w:eastAsia="仿宋_GB2312" w:cs="Times New Roman"/>
                <w:szCs w:val="21"/>
                <w:highlight w:val="none"/>
              </w:rPr>
            </w:pPr>
          </w:p>
        </w:tc>
        <w:tc>
          <w:tcPr>
            <w:tcW w:w="1049" w:type="dxa"/>
            <w:noWrap w:val="0"/>
            <w:vAlign w:val="center"/>
          </w:tcPr>
          <w:p w14:paraId="2D42436A">
            <w:pPr>
              <w:spacing w:line="560" w:lineRule="exact"/>
              <w:jc w:val="center"/>
              <w:rPr>
                <w:rFonts w:hint="default" w:ascii="Times New Roman" w:hAnsi="Times New Roman" w:eastAsia="仿宋_GB2312" w:cs="Times New Roman"/>
                <w:szCs w:val="21"/>
                <w:highlight w:val="none"/>
              </w:rPr>
            </w:pPr>
          </w:p>
        </w:tc>
      </w:tr>
      <w:tr w14:paraId="53BA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38" w:type="dxa"/>
            <w:noWrap w:val="0"/>
            <w:vAlign w:val="center"/>
          </w:tcPr>
          <w:p w14:paraId="1C0869CD">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23CFD5DB">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6073DC28">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053FA2FD">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490E3524">
            <w:pPr>
              <w:spacing w:line="560" w:lineRule="exact"/>
              <w:jc w:val="center"/>
              <w:rPr>
                <w:rFonts w:hint="default" w:ascii="Times New Roman" w:hAnsi="Times New Roman" w:eastAsia="仿宋_GB2312" w:cs="Times New Roman"/>
                <w:szCs w:val="21"/>
                <w:highlight w:val="none"/>
              </w:rPr>
            </w:pPr>
          </w:p>
        </w:tc>
        <w:tc>
          <w:tcPr>
            <w:tcW w:w="1858" w:type="dxa"/>
            <w:noWrap w:val="0"/>
            <w:vAlign w:val="center"/>
          </w:tcPr>
          <w:p w14:paraId="27D2D2FC">
            <w:pPr>
              <w:spacing w:line="560" w:lineRule="exact"/>
              <w:jc w:val="center"/>
              <w:rPr>
                <w:rFonts w:hint="default" w:ascii="Times New Roman" w:hAnsi="Times New Roman" w:eastAsia="仿宋_GB2312" w:cs="Times New Roman"/>
                <w:szCs w:val="21"/>
                <w:highlight w:val="none"/>
              </w:rPr>
            </w:pPr>
          </w:p>
        </w:tc>
        <w:tc>
          <w:tcPr>
            <w:tcW w:w="1360" w:type="dxa"/>
            <w:noWrap w:val="0"/>
            <w:vAlign w:val="center"/>
          </w:tcPr>
          <w:p w14:paraId="0E54AF0C">
            <w:pPr>
              <w:spacing w:line="560" w:lineRule="exact"/>
              <w:jc w:val="center"/>
              <w:rPr>
                <w:rFonts w:hint="default" w:ascii="Times New Roman" w:hAnsi="Times New Roman" w:eastAsia="仿宋_GB2312" w:cs="Times New Roman"/>
                <w:szCs w:val="21"/>
                <w:highlight w:val="none"/>
              </w:rPr>
            </w:pPr>
          </w:p>
        </w:tc>
        <w:tc>
          <w:tcPr>
            <w:tcW w:w="1380" w:type="dxa"/>
            <w:noWrap w:val="0"/>
            <w:vAlign w:val="center"/>
          </w:tcPr>
          <w:p w14:paraId="5909D265">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0BC30E75">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263F59A6">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4933DA55">
            <w:pPr>
              <w:spacing w:line="560" w:lineRule="exact"/>
              <w:jc w:val="center"/>
              <w:rPr>
                <w:rFonts w:hint="default" w:ascii="Times New Roman" w:hAnsi="Times New Roman" w:eastAsia="仿宋_GB2312" w:cs="Times New Roman"/>
                <w:szCs w:val="21"/>
                <w:highlight w:val="none"/>
              </w:rPr>
            </w:pPr>
          </w:p>
        </w:tc>
        <w:tc>
          <w:tcPr>
            <w:tcW w:w="1049" w:type="dxa"/>
            <w:noWrap w:val="0"/>
            <w:vAlign w:val="center"/>
          </w:tcPr>
          <w:p w14:paraId="175E458B">
            <w:pPr>
              <w:spacing w:line="560" w:lineRule="exact"/>
              <w:jc w:val="center"/>
              <w:rPr>
                <w:rFonts w:hint="default" w:ascii="Times New Roman" w:hAnsi="Times New Roman" w:eastAsia="仿宋_GB2312" w:cs="Times New Roman"/>
                <w:szCs w:val="21"/>
                <w:highlight w:val="none"/>
              </w:rPr>
            </w:pPr>
          </w:p>
        </w:tc>
      </w:tr>
      <w:tr w14:paraId="039B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38" w:type="dxa"/>
            <w:noWrap w:val="0"/>
            <w:vAlign w:val="center"/>
          </w:tcPr>
          <w:p w14:paraId="5861C120">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2362F6C9">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2A64BF4D">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2FC93D70">
            <w:pPr>
              <w:spacing w:line="560" w:lineRule="exact"/>
              <w:jc w:val="center"/>
              <w:rPr>
                <w:rFonts w:hint="default" w:ascii="Times New Roman" w:hAnsi="Times New Roman" w:eastAsia="仿宋_GB2312" w:cs="Times New Roman"/>
                <w:szCs w:val="21"/>
                <w:highlight w:val="none"/>
              </w:rPr>
            </w:pPr>
          </w:p>
        </w:tc>
        <w:tc>
          <w:tcPr>
            <w:tcW w:w="1038" w:type="dxa"/>
            <w:noWrap w:val="0"/>
            <w:vAlign w:val="center"/>
          </w:tcPr>
          <w:p w14:paraId="064BA317">
            <w:pPr>
              <w:spacing w:line="560" w:lineRule="exact"/>
              <w:jc w:val="center"/>
              <w:rPr>
                <w:rFonts w:hint="default" w:ascii="Times New Roman" w:hAnsi="Times New Roman" w:eastAsia="仿宋_GB2312" w:cs="Times New Roman"/>
                <w:szCs w:val="21"/>
                <w:highlight w:val="none"/>
              </w:rPr>
            </w:pPr>
          </w:p>
        </w:tc>
        <w:tc>
          <w:tcPr>
            <w:tcW w:w="1858" w:type="dxa"/>
            <w:noWrap w:val="0"/>
            <w:vAlign w:val="center"/>
          </w:tcPr>
          <w:p w14:paraId="75E58BE8">
            <w:pPr>
              <w:spacing w:line="560" w:lineRule="exact"/>
              <w:jc w:val="center"/>
              <w:rPr>
                <w:rFonts w:hint="default" w:ascii="Times New Roman" w:hAnsi="Times New Roman" w:eastAsia="仿宋_GB2312" w:cs="Times New Roman"/>
                <w:szCs w:val="21"/>
                <w:highlight w:val="none"/>
              </w:rPr>
            </w:pPr>
          </w:p>
        </w:tc>
        <w:tc>
          <w:tcPr>
            <w:tcW w:w="1360" w:type="dxa"/>
            <w:noWrap w:val="0"/>
            <w:vAlign w:val="center"/>
          </w:tcPr>
          <w:p w14:paraId="046D499B">
            <w:pPr>
              <w:spacing w:line="560" w:lineRule="exact"/>
              <w:jc w:val="center"/>
              <w:rPr>
                <w:rFonts w:hint="default" w:ascii="Times New Roman" w:hAnsi="Times New Roman" w:eastAsia="仿宋_GB2312" w:cs="Times New Roman"/>
                <w:szCs w:val="21"/>
                <w:highlight w:val="none"/>
              </w:rPr>
            </w:pPr>
          </w:p>
        </w:tc>
        <w:tc>
          <w:tcPr>
            <w:tcW w:w="1380" w:type="dxa"/>
            <w:noWrap w:val="0"/>
            <w:vAlign w:val="center"/>
          </w:tcPr>
          <w:p w14:paraId="3119CB57">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12CAF619">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5980545D">
            <w:pPr>
              <w:spacing w:line="560" w:lineRule="exact"/>
              <w:jc w:val="center"/>
              <w:rPr>
                <w:rFonts w:hint="default" w:ascii="Times New Roman" w:hAnsi="Times New Roman" w:eastAsia="仿宋_GB2312" w:cs="Times New Roman"/>
                <w:szCs w:val="21"/>
                <w:highlight w:val="none"/>
              </w:rPr>
            </w:pPr>
          </w:p>
        </w:tc>
        <w:tc>
          <w:tcPr>
            <w:tcW w:w="1047" w:type="dxa"/>
            <w:noWrap w:val="0"/>
            <w:vAlign w:val="center"/>
          </w:tcPr>
          <w:p w14:paraId="5975E872">
            <w:pPr>
              <w:spacing w:line="560" w:lineRule="exact"/>
              <w:jc w:val="center"/>
              <w:rPr>
                <w:rFonts w:hint="default" w:ascii="Times New Roman" w:hAnsi="Times New Roman" w:eastAsia="仿宋_GB2312" w:cs="Times New Roman"/>
                <w:szCs w:val="21"/>
                <w:highlight w:val="none"/>
              </w:rPr>
            </w:pPr>
          </w:p>
        </w:tc>
        <w:tc>
          <w:tcPr>
            <w:tcW w:w="1049" w:type="dxa"/>
            <w:noWrap w:val="0"/>
            <w:vAlign w:val="center"/>
          </w:tcPr>
          <w:p w14:paraId="506E0F37">
            <w:pPr>
              <w:spacing w:line="560" w:lineRule="exact"/>
              <w:jc w:val="center"/>
              <w:rPr>
                <w:rFonts w:hint="default" w:ascii="Times New Roman" w:hAnsi="Times New Roman" w:eastAsia="仿宋_GB2312" w:cs="Times New Roman"/>
                <w:szCs w:val="21"/>
                <w:highlight w:val="none"/>
              </w:rPr>
            </w:pPr>
          </w:p>
        </w:tc>
      </w:tr>
    </w:tbl>
    <w:p w14:paraId="2F9B80BE">
      <w:pPr>
        <w:spacing w:line="560" w:lineRule="exact"/>
        <w:contextualSpacing/>
        <w:jc w:val="left"/>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填写说明：</w:t>
      </w:r>
      <w:r>
        <w:rPr>
          <w:rFonts w:hint="default" w:ascii="Times New Roman" w:hAnsi="Times New Roman" w:eastAsia="仿宋_GB2312" w:cs="Times New Roman"/>
          <w:sz w:val="28"/>
          <w:szCs w:val="28"/>
          <w:highlight w:val="none"/>
          <w:lang w:val="en-US" w:eastAsia="zh-CN"/>
        </w:rPr>
        <w:t xml:space="preserve">本表仅供参考，各医疗机构可自行调整，但不得缺项。         </w:t>
      </w:r>
    </w:p>
    <w:p w14:paraId="77929C85">
      <w:pPr>
        <w:pStyle w:val="8"/>
        <w:spacing w:line="560" w:lineRule="exact"/>
        <w:ind w:firstLine="0" w:firstLineChars="0"/>
        <w:contextualSpacing/>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表</w:t>
      </w:r>
      <w:r>
        <w:rPr>
          <w:rFonts w:hint="eastAsia" w:ascii="Times New Roman" w:hAnsi="Times New Roman" w:eastAsia="黑体" w:cs="Times New Roman"/>
          <w:sz w:val="32"/>
          <w:szCs w:val="32"/>
          <w:highlight w:val="none"/>
          <w:lang w:val="en-US" w:eastAsia="zh-CN"/>
        </w:rPr>
        <w:t>2</w:t>
      </w:r>
    </w:p>
    <w:p w14:paraId="0E4C847B">
      <w:pPr>
        <w:spacing w:before="156" w:beforeLines="50" w:after="156" w:afterLines="50" w:line="560" w:lineRule="exact"/>
        <w:jc w:val="center"/>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***医院第</w:t>
      </w:r>
      <w:r>
        <w:rPr>
          <w:rFonts w:hint="eastAsia" w:ascii="Times New Roman" w:hAnsi="Times New Roman" w:eastAsia="黑体" w:cs="Times New Roman"/>
          <w:kern w:val="2"/>
          <w:sz w:val="32"/>
          <w:szCs w:val="32"/>
          <w:highlight w:val="none"/>
          <w:lang w:val="en-US" w:eastAsia="zh-CN" w:bidi="ar-SA"/>
        </w:rPr>
        <w:t>二</w:t>
      </w:r>
      <w:r>
        <w:rPr>
          <w:rFonts w:hint="default" w:ascii="Times New Roman" w:hAnsi="Times New Roman" w:eastAsia="黑体" w:cs="Times New Roman"/>
          <w:kern w:val="2"/>
          <w:sz w:val="32"/>
          <w:szCs w:val="32"/>
          <w:highlight w:val="none"/>
          <w:lang w:val="en-US" w:eastAsia="zh-CN" w:bidi="ar-SA"/>
        </w:rPr>
        <w:t>类精神药品基数申请表</w:t>
      </w:r>
    </w:p>
    <w:tbl>
      <w:tblPr>
        <w:tblStyle w:val="6"/>
        <w:tblW w:w="13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82"/>
        <w:gridCol w:w="1337"/>
        <w:gridCol w:w="1724"/>
        <w:gridCol w:w="1724"/>
        <w:gridCol w:w="1724"/>
        <w:gridCol w:w="1011"/>
        <w:gridCol w:w="2437"/>
        <w:gridCol w:w="1731"/>
      </w:tblGrid>
      <w:tr w14:paraId="3131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11" w:type="dxa"/>
            <w:gridSpan w:val="2"/>
            <w:noWrap w:val="0"/>
            <w:vAlign w:val="center"/>
          </w:tcPr>
          <w:p w14:paraId="7F3E17CE">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申请部门</w:t>
            </w:r>
          </w:p>
        </w:tc>
        <w:tc>
          <w:tcPr>
            <w:tcW w:w="11688" w:type="dxa"/>
            <w:gridSpan w:val="7"/>
            <w:noWrap w:val="0"/>
            <w:vAlign w:val="center"/>
          </w:tcPr>
          <w:p w14:paraId="3E0F413A">
            <w:pPr>
              <w:spacing w:line="560" w:lineRule="exact"/>
              <w:jc w:val="center"/>
              <w:rPr>
                <w:rFonts w:hint="default" w:ascii="Times New Roman" w:hAnsi="Times New Roman" w:eastAsia="仿宋_GB2312" w:cs="Times New Roman"/>
                <w:sz w:val="28"/>
                <w:szCs w:val="28"/>
                <w:highlight w:val="none"/>
              </w:rPr>
            </w:pPr>
          </w:p>
        </w:tc>
      </w:tr>
      <w:tr w14:paraId="2CDA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11" w:type="dxa"/>
            <w:gridSpan w:val="2"/>
            <w:noWrap w:val="0"/>
            <w:vAlign w:val="center"/>
          </w:tcPr>
          <w:p w14:paraId="214B99CF">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药品名称</w:t>
            </w:r>
            <w:r>
              <w:rPr>
                <w:rFonts w:hint="default" w:ascii="Times New Roman" w:hAnsi="Times New Roman" w:eastAsia="仿宋_GB2312" w:cs="Times New Roman"/>
                <w:sz w:val="28"/>
                <w:szCs w:val="28"/>
                <w:highlight w:val="none"/>
                <w:lang w:val="en-US" w:eastAsia="zh-CN"/>
              </w:rPr>
              <w:t xml:space="preserve"> </w:t>
            </w:r>
          </w:p>
        </w:tc>
        <w:tc>
          <w:tcPr>
            <w:tcW w:w="3061" w:type="dxa"/>
            <w:gridSpan w:val="2"/>
            <w:noWrap w:val="0"/>
            <w:vAlign w:val="center"/>
          </w:tcPr>
          <w:p w14:paraId="07A80F8F">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规格</w:t>
            </w:r>
          </w:p>
        </w:tc>
        <w:tc>
          <w:tcPr>
            <w:tcW w:w="1724" w:type="dxa"/>
            <w:noWrap w:val="0"/>
            <w:vAlign w:val="center"/>
          </w:tcPr>
          <w:p w14:paraId="50AF7493">
            <w:pPr>
              <w:spacing w:line="560" w:lineRule="exact"/>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申请数量</w:t>
            </w:r>
          </w:p>
        </w:tc>
        <w:tc>
          <w:tcPr>
            <w:tcW w:w="2735" w:type="dxa"/>
            <w:gridSpan w:val="2"/>
            <w:noWrap w:val="0"/>
            <w:vAlign w:val="center"/>
          </w:tcPr>
          <w:p w14:paraId="56874252">
            <w:pPr>
              <w:spacing w:line="560" w:lineRule="exact"/>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val="en-US" w:eastAsia="zh-CN"/>
              </w:rPr>
              <w:t>单位</w:t>
            </w:r>
          </w:p>
        </w:tc>
        <w:tc>
          <w:tcPr>
            <w:tcW w:w="4168" w:type="dxa"/>
            <w:gridSpan w:val="2"/>
            <w:noWrap w:val="0"/>
            <w:vAlign w:val="center"/>
          </w:tcPr>
          <w:p w14:paraId="10D759C8">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历史日</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近一年</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最大消耗数量</w:t>
            </w:r>
          </w:p>
        </w:tc>
      </w:tr>
      <w:tr w14:paraId="4BE3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11" w:type="dxa"/>
            <w:gridSpan w:val="2"/>
            <w:noWrap w:val="0"/>
            <w:vAlign w:val="center"/>
          </w:tcPr>
          <w:p w14:paraId="28E79972">
            <w:pPr>
              <w:spacing w:line="560" w:lineRule="exact"/>
              <w:jc w:val="center"/>
              <w:rPr>
                <w:rFonts w:hint="default" w:ascii="Times New Roman" w:hAnsi="Times New Roman" w:eastAsia="仿宋_GB2312" w:cs="Times New Roman"/>
                <w:sz w:val="28"/>
                <w:szCs w:val="28"/>
                <w:highlight w:val="none"/>
              </w:rPr>
            </w:pPr>
          </w:p>
        </w:tc>
        <w:tc>
          <w:tcPr>
            <w:tcW w:w="3061" w:type="dxa"/>
            <w:gridSpan w:val="2"/>
            <w:noWrap w:val="0"/>
            <w:vAlign w:val="center"/>
          </w:tcPr>
          <w:p w14:paraId="20F90170">
            <w:pPr>
              <w:spacing w:line="560" w:lineRule="exact"/>
              <w:jc w:val="center"/>
              <w:rPr>
                <w:rFonts w:hint="default" w:ascii="Times New Roman" w:hAnsi="Times New Roman" w:eastAsia="仿宋_GB2312" w:cs="Times New Roman"/>
                <w:sz w:val="28"/>
                <w:szCs w:val="28"/>
                <w:highlight w:val="none"/>
              </w:rPr>
            </w:pPr>
          </w:p>
        </w:tc>
        <w:tc>
          <w:tcPr>
            <w:tcW w:w="1724" w:type="dxa"/>
            <w:noWrap w:val="0"/>
            <w:vAlign w:val="center"/>
          </w:tcPr>
          <w:p w14:paraId="6F7A173F">
            <w:pPr>
              <w:spacing w:line="560" w:lineRule="exact"/>
              <w:jc w:val="center"/>
              <w:rPr>
                <w:rFonts w:hint="default" w:ascii="Times New Roman" w:hAnsi="Times New Roman" w:eastAsia="仿宋_GB2312" w:cs="Times New Roman"/>
                <w:sz w:val="28"/>
                <w:szCs w:val="28"/>
                <w:highlight w:val="none"/>
              </w:rPr>
            </w:pPr>
          </w:p>
        </w:tc>
        <w:tc>
          <w:tcPr>
            <w:tcW w:w="2735" w:type="dxa"/>
            <w:gridSpan w:val="2"/>
            <w:noWrap w:val="0"/>
            <w:vAlign w:val="center"/>
          </w:tcPr>
          <w:p w14:paraId="67E7EB87">
            <w:pPr>
              <w:spacing w:line="560" w:lineRule="exact"/>
              <w:jc w:val="center"/>
              <w:rPr>
                <w:rFonts w:hint="default" w:ascii="Times New Roman" w:hAnsi="Times New Roman" w:eastAsia="仿宋_GB2312" w:cs="Times New Roman"/>
                <w:sz w:val="28"/>
                <w:szCs w:val="28"/>
                <w:highlight w:val="none"/>
              </w:rPr>
            </w:pPr>
          </w:p>
        </w:tc>
        <w:tc>
          <w:tcPr>
            <w:tcW w:w="4168" w:type="dxa"/>
            <w:gridSpan w:val="2"/>
            <w:noWrap w:val="0"/>
            <w:vAlign w:val="center"/>
          </w:tcPr>
          <w:p w14:paraId="77011457">
            <w:pPr>
              <w:spacing w:line="560" w:lineRule="exact"/>
              <w:jc w:val="center"/>
              <w:rPr>
                <w:rFonts w:hint="default" w:ascii="Times New Roman" w:hAnsi="Times New Roman" w:eastAsia="仿宋_GB2312" w:cs="Times New Roman"/>
                <w:sz w:val="28"/>
                <w:szCs w:val="28"/>
                <w:highlight w:val="none"/>
              </w:rPr>
            </w:pPr>
          </w:p>
        </w:tc>
      </w:tr>
      <w:tr w14:paraId="45B0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11" w:type="dxa"/>
            <w:gridSpan w:val="2"/>
            <w:noWrap w:val="0"/>
            <w:vAlign w:val="center"/>
          </w:tcPr>
          <w:p w14:paraId="747A6E2D">
            <w:pPr>
              <w:spacing w:line="560" w:lineRule="exact"/>
              <w:jc w:val="center"/>
              <w:rPr>
                <w:rFonts w:hint="default" w:ascii="Times New Roman" w:hAnsi="Times New Roman" w:eastAsia="仿宋_GB2312" w:cs="Times New Roman"/>
                <w:sz w:val="28"/>
                <w:szCs w:val="28"/>
                <w:highlight w:val="none"/>
              </w:rPr>
            </w:pPr>
          </w:p>
        </w:tc>
        <w:tc>
          <w:tcPr>
            <w:tcW w:w="3061" w:type="dxa"/>
            <w:gridSpan w:val="2"/>
            <w:noWrap w:val="0"/>
            <w:vAlign w:val="center"/>
          </w:tcPr>
          <w:p w14:paraId="4A073C14">
            <w:pPr>
              <w:spacing w:line="560" w:lineRule="exact"/>
              <w:jc w:val="center"/>
              <w:rPr>
                <w:rFonts w:hint="default" w:ascii="Times New Roman" w:hAnsi="Times New Roman" w:eastAsia="仿宋_GB2312" w:cs="Times New Roman"/>
                <w:sz w:val="28"/>
                <w:szCs w:val="28"/>
                <w:highlight w:val="none"/>
              </w:rPr>
            </w:pPr>
          </w:p>
        </w:tc>
        <w:tc>
          <w:tcPr>
            <w:tcW w:w="1724" w:type="dxa"/>
            <w:noWrap w:val="0"/>
            <w:vAlign w:val="center"/>
          </w:tcPr>
          <w:p w14:paraId="2F77E057">
            <w:pPr>
              <w:spacing w:line="560" w:lineRule="exact"/>
              <w:jc w:val="center"/>
              <w:rPr>
                <w:rFonts w:hint="default" w:ascii="Times New Roman" w:hAnsi="Times New Roman" w:eastAsia="仿宋_GB2312" w:cs="Times New Roman"/>
                <w:sz w:val="28"/>
                <w:szCs w:val="28"/>
                <w:highlight w:val="none"/>
              </w:rPr>
            </w:pPr>
          </w:p>
        </w:tc>
        <w:tc>
          <w:tcPr>
            <w:tcW w:w="2735" w:type="dxa"/>
            <w:gridSpan w:val="2"/>
            <w:noWrap w:val="0"/>
            <w:vAlign w:val="center"/>
          </w:tcPr>
          <w:p w14:paraId="0EB6D179">
            <w:pPr>
              <w:spacing w:line="560" w:lineRule="exact"/>
              <w:jc w:val="center"/>
              <w:rPr>
                <w:rFonts w:hint="default" w:ascii="Times New Roman" w:hAnsi="Times New Roman" w:eastAsia="仿宋_GB2312" w:cs="Times New Roman"/>
                <w:sz w:val="28"/>
                <w:szCs w:val="28"/>
                <w:highlight w:val="none"/>
              </w:rPr>
            </w:pPr>
          </w:p>
        </w:tc>
        <w:tc>
          <w:tcPr>
            <w:tcW w:w="4168" w:type="dxa"/>
            <w:gridSpan w:val="2"/>
            <w:noWrap w:val="0"/>
            <w:vAlign w:val="center"/>
          </w:tcPr>
          <w:p w14:paraId="60B1B227">
            <w:pPr>
              <w:spacing w:line="560" w:lineRule="exact"/>
              <w:jc w:val="center"/>
              <w:rPr>
                <w:rFonts w:hint="default" w:ascii="Times New Roman" w:hAnsi="Times New Roman" w:eastAsia="仿宋_GB2312" w:cs="Times New Roman"/>
                <w:sz w:val="28"/>
                <w:szCs w:val="28"/>
                <w:highlight w:val="none"/>
              </w:rPr>
            </w:pPr>
          </w:p>
        </w:tc>
      </w:tr>
      <w:tr w14:paraId="3E58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11" w:type="dxa"/>
            <w:gridSpan w:val="2"/>
            <w:noWrap w:val="0"/>
            <w:vAlign w:val="center"/>
          </w:tcPr>
          <w:p w14:paraId="153AB700">
            <w:pPr>
              <w:spacing w:line="560" w:lineRule="exact"/>
              <w:jc w:val="center"/>
              <w:rPr>
                <w:rFonts w:hint="default" w:ascii="Times New Roman" w:hAnsi="Times New Roman" w:eastAsia="仿宋_GB2312" w:cs="Times New Roman"/>
                <w:sz w:val="28"/>
                <w:szCs w:val="28"/>
                <w:highlight w:val="none"/>
              </w:rPr>
            </w:pPr>
          </w:p>
        </w:tc>
        <w:tc>
          <w:tcPr>
            <w:tcW w:w="3061" w:type="dxa"/>
            <w:gridSpan w:val="2"/>
            <w:noWrap w:val="0"/>
            <w:vAlign w:val="center"/>
          </w:tcPr>
          <w:p w14:paraId="097ABE8C">
            <w:pPr>
              <w:spacing w:line="560" w:lineRule="exact"/>
              <w:jc w:val="center"/>
              <w:rPr>
                <w:rFonts w:hint="default" w:ascii="Times New Roman" w:hAnsi="Times New Roman" w:eastAsia="仿宋_GB2312" w:cs="Times New Roman"/>
                <w:sz w:val="28"/>
                <w:szCs w:val="28"/>
                <w:highlight w:val="none"/>
              </w:rPr>
            </w:pPr>
          </w:p>
        </w:tc>
        <w:tc>
          <w:tcPr>
            <w:tcW w:w="1724" w:type="dxa"/>
            <w:noWrap w:val="0"/>
            <w:vAlign w:val="center"/>
          </w:tcPr>
          <w:p w14:paraId="52740630">
            <w:pPr>
              <w:spacing w:line="560" w:lineRule="exact"/>
              <w:jc w:val="center"/>
              <w:rPr>
                <w:rFonts w:hint="default" w:ascii="Times New Roman" w:hAnsi="Times New Roman" w:eastAsia="仿宋_GB2312" w:cs="Times New Roman"/>
                <w:sz w:val="28"/>
                <w:szCs w:val="28"/>
                <w:highlight w:val="none"/>
              </w:rPr>
            </w:pPr>
          </w:p>
        </w:tc>
        <w:tc>
          <w:tcPr>
            <w:tcW w:w="2735" w:type="dxa"/>
            <w:gridSpan w:val="2"/>
            <w:noWrap w:val="0"/>
            <w:vAlign w:val="center"/>
          </w:tcPr>
          <w:p w14:paraId="4495974D">
            <w:pPr>
              <w:spacing w:line="560" w:lineRule="exact"/>
              <w:rPr>
                <w:rFonts w:hint="default" w:ascii="Times New Roman" w:hAnsi="Times New Roman" w:eastAsia="仿宋_GB2312" w:cs="Times New Roman"/>
                <w:sz w:val="28"/>
                <w:szCs w:val="28"/>
                <w:highlight w:val="none"/>
              </w:rPr>
            </w:pPr>
          </w:p>
        </w:tc>
        <w:tc>
          <w:tcPr>
            <w:tcW w:w="4168" w:type="dxa"/>
            <w:gridSpan w:val="2"/>
            <w:noWrap w:val="0"/>
            <w:vAlign w:val="center"/>
          </w:tcPr>
          <w:p w14:paraId="1E37F2C8">
            <w:pPr>
              <w:spacing w:line="560" w:lineRule="exact"/>
              <w:rPr>
                <w:rFonts w:hint="default" w:ascii="Times New Roman" w:hAnsi="Times New Roman" w:eastAsia="仿宋_GB2312" w:cs="Times New Roman"/>
                <w:sz w:val="28"/>
                <w:szCs w:val="28"/>
                <w:highlight w:val="none"/>
              </w:rPr>
            </w:pPr>
          </w:p>
        </w:tc>
      </w:tr>
      <w:tr w14:paraId="4FBF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3799" w:type="dxa"/>
            <w:gridSpan w:val="9"/>
            <w:tcBorders>
              <w:bottom w:val="single" w:color="auto" w:sz="4" w:space="0"/>
            </w:tcBorders>
            <w:noWrap w:val="0"/>
            <w:vAlign w:val="top"/>
          </w:tcPr>
          <w:p w14:paraId="78CDCD4F">
            <w:pPr>
              <w:spacing w:line="56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申请原因：</w:t>
            </w:r>
          </w:p>
          <w:p w14:paraId="4455338A">
            <w:pPr>
              <w:spacing w:line="560" w:lineRule="exact"/>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 xml:space="preserve">                                     </w:t>
            </w:r>
          </w:p>
          <w:p w14:paraId="4F997D55">
            <w:pPr>
              <w:spacing w:line="560" w:lineRule="exact"/>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经办人：</w:t>
            </w:r>
            <w:r>
              <w:rPr>
                <w:rFonts w:hint="default" w:ascii="Times New Roman" w:hAnsi="Times New Roman" w:eastAsia="仿宋_GB2312" w:cs="Times New Roman"/>
                <w:sz w:val="28"/>
                <w:szCs w:val="28"/>
                <w:highlight w:val="none"/>
                <w:lang w:val="en-US" w:eastAsia="zh-CN"/>
              </w:rPr>
              <w:t xml:space="preserve">                           年  月  日</w:t>
            </w:r>
          </w:p>
        </w:tc>
      </w:tr>
      <w:tr w14:paraId="1847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29" w:type="dxa"/>
            <w:noWrap w:val="0"/>
            <w:vAlign w:val="center"/>
          </w:tcPr>
          <w:p w14:paraId="0752ECC8">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备药科室</w:t>
            </w:r>
          </w:p>
          <w:p w14:paraId="6E666C8E">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护士长/负责人</w:t>
            </w:r>
          </w:p>
        </w:tc>
        <w:tc>
          <w:tcPr>
            <w:tcW w:w="1419" w:type="dxa"/>
            <w:gridSpan w:val="2"/>
            <w:noWrap w:val="0"/>
            <w:vAlign w:val="center"/>
          </w:tcPr>
          <w:p w14:paraId="155A8DAD">
            <w:pPr>
              <w:spacing w:line="560" w:lineRule="exact"/>
              <w:jc w:val="center"/>
              <w:rPr>
                <w:rFonts w:hint="default" w:ascii="Times New Roman" w:hAnsi="Times New Roman" w:eastAsia="仿宋_GB2312" w:cs="Times New Roman"/>
                <w:sz w:val="28"/>
                <w:szCs w:val="28"/>
                <w:highlight w:val="none"/>
              </w:rPr>
            </w:pPr>
          </w:p>
        </w:tc>
        <w:tc>
          <w:tcPr>
            <w:tcW w:w="1724" w:type="dxa"/>
            <w:noWrap w:val="0"/>
            <w:vAlign w:val="center"/>
          </w:tcPr>
          <w:p w14:paraId="45562FA5">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备药科室</w:t>
            </w:r>
          </w:p>
          <w:p w14:paraId="75FF511C">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主任/负责人</w:t>
            </w:r>
          </w:p>
        </w:tc>
        <w:tc>
          <w:tcPr>
            <w:tcW w:w="1724" w:type="dxa"/>
            <w:noWrap w:val="0"/>
            <w:vAlign w:val="center"/>
          </w:tcPr>
          <w:p w14:paraId="47105722">
            <w:pPr>
              <w:spacing w:line="560" w:lineRule="exact"/>
              <w:jc w:val="center"/>
              <w:rPr>
                <w:rFonts w:hint="default" w:ascii="Times New Roman" w:hAnsi="Times New Roman" w:eastAsia="仿宋_GB2312" w:cs="Times New Roman"/>
                <w:sz w:val="28"/>
                <w:szCs w:val="28"/>
                <w:highlight w:val="none"/>
              </w:rPr>
            </w:pPr>
          </w:p>
        </w:tc>
        <w:tc>
          <w:tcPr>
            <w:tcW w:w="1724" w:type="dxa"/>
            <w:noWrap w:val="0"/>
            <w:vAlign w:val="center"/>
          </w:tcPr>
          <w:p w14:paraId="14509B66">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药学部</w:t>
            </w:r>
          </w:p>
          <w:p w14:paraId="4A98A0DA">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主任</w:t>
            </w:r>
            <w:r>
              <w:rPr>
                <w:rFonts w:hint="default" w:ascii="Times New Roman" w:hAnsi="Times New Roman" w:eastAsia="仿宋_GB2312" w:cs="Times New Roman"/>
                <w:sz w:val="28"/>
                <w:szCs w:val="28"/>
                <w:highlight w:val="none"/>
              </w:rPr>
              <w:t>/负责人</w:t>
            </w:r>
          </w:p>
        </w:tc>
        <w:tc>
          <w:tcPr>
            <w:tcW w:w="1011" w:type="dxa"/>
            <w:noWrap w:val="0"/>
            <w:vAlign w:val="center"/>
          </w:tcPr>
          <w:p w14:paraId="301E209B">
            <w:pPr>
              <w:spacing w:line="560" w:lineRule="exact"/>
              <w:jc w:val="center"/>
              <w:rPr>
                <w:rFonts w:hint="default" w:ascii="Times New Roman" w:hAnsi="Times New Roman" w:eastAsia="仿宋_GB2312" w:cs="Times New Roman"/>
                <w:sz w:val="28"/>
                <w:szCs w:val="28"/>
                <w:highlight w:val="none"/>
              </w:rPr>
            </w:pPr>
          </w:p>
        </w:tc>
        <w:tc>
          <w:tcPr>
            <w:tcW w:w="2437" w:type="dxa"/>
            <w:noWrap w:val="0"/>
            <w:vAlign w:val="center"/>
          </w:tcPr>
          <w:p w14:paraId="041C5DB4">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医务处</w:t>
            </w:r>
          </w:p>
          <w:p w14:paraId="43C9A50F">
            <w:pPr>
              <w:spacing w:line="560" w:lineRule="exact"/>
              <w:jc w:val="center"/>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处长</w:t>
            </w:r>
            <w:r>
              <w:rPr>
                <w:rFonts w:hint="default" w:ascii="Times New Roman" w:hAnsi="Times New Roman" w:eastAsia="仿宋_GB2312" w:cs="Times New Roman"/>
                <w:sz w:val="28"/>
                <w:szCs w:val="28"/>
                <w:highlight w:val="none"/>
              </w:rPr>
              <w:t>/负责人</w:t>
            </w:r>
          </w:p>
        </w:tc>
        <w:tc>
          <w:tcPr>
            <w:tcW w:w="1731" w:type="dxa"/>
            <w:noWrap w:val="0"/>
            <w:vAlign w:val="center"/>
          </w:tcPr>
          <w:p w14:paraId="6E795F77">
            <w:pPr>
              <w:spacing w:line="560" w:lineRule="exact"/>
              <w:jc w:val="center"/>
              <w:rPr>
                <w:rFonts w:hint="default" w:ascii="Times New Roman" w:hAnsi="Times New Roman" w:eastAsia="仿宋_GB2312" w:cs="Times New Roman"/>
                <w:sz w:val="28"/>
                <w:szCs w:val="28"/>
                <w:highlight w:val="none"/>
              </w:rPr>
            </w:pPr>
          </w:p>
        </w:tc>
      </w:tr>
    </w:tbl>
    <w:p w14:paraId="515223E2">
      <w:pPr>
        <w:spacing w:line="560" w:lineRule="exact"/>
        <w:jc w:val="left"/>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填写说明：</w:t>
      </w:r>
      <w:r>
        <w:rPr>
          <w:rFonts w:hint="default" w:ascii="Times New Roman" w:hAnsi="Times New Roman" w:eastAsia="仿宋_GB2312" w:cs="Times New Roman"/>
          <w:sz w:val="28"/>
          <w:szCs w:val="28"/>
          <w:highlight w:val="none"/>
          <w:lang w:val="en-US" w:eastAsia="zh-CN"/>
        </w:rPr>
        <w:t>本表仅供参考，各医疗机构可自行调整，但不得缺项</w:t>
      </w:r>
      <w:r>
        <w:rPr>
          <w:rFonts w:hint="eastAsia" w:ascii="Times New Roman" w:hAnsi="Times New Roman" w:eastAsia="仿宋_GB2312" w:cs="Times New Roman"/>
          <w:sz w:val="28"/>
          <w:szCs w:val="28"/>
          <w:highlight w:val="none"/>
          <w:lang w:val="en-US" w:eastAsia="zh-CN"/>
        </w:rPr>
        <w:t>；</w:t>
      </w:r>
    </w:p>
    <w:p w14:paraId="1EA44DCA">
      <w:pPr>
        <w:spacing w:line="560" w:lineRule="exact"/>
        <w:ind w:firstLine="1400" w:firstLineChars="5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8"/>
          <w:szCs w:val="28"/>
          <w:highlight w:val="none"/>
        </w:rPr>
        <w:t>该表一式三份，备药科室、药学部门、医务部门各留存一份。</w:t>
      </w:r>
    </w:p>
    <w:p w14:paraId="5C408819">
      <w:pPr>
        <w:pStyle w:val="8"/>
        <w:spacing w:line="560" w:lineRule="exact"/>
        <w:ind w:firstLine="0" w:firstLineChars="0"/>
        <w:contextualSpacing/>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表</w:t>
      </w:r>
      <w:r>
        <w:rPr>
          <w:rFonts w:hint="eastAsia" w:ascii="Times New Roman" w:hAnsi="Times New Roman" w:eastAsia="黑体" w:cs="Times New Roman"/>
          <w:sz w:val="32"/>
          <w:szCs w:val="32"/>
          <w:highlight w:val="none"/>
          <w:lang w:val="en-US" w:eastAsia="zh-CN"/>
        </w:rPr>
        <w:t>3</w:t>
      </w:r>
    </w:p>
    <w:p w14:paraId="61B3CE1F">
      <w:pPr>
        <w:spacing w:before="156" w:beforeLines="50" w:after="156" w:afterLines="50" w:line="560" w:lineRule="exact"/>
        <w:jc w:val="center"/>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***医院第</w:t>
      </w:r>
      <w:r>
        <w:rPr>
          <w:rFonts w:hint="eastAsia" w:ascii="Times New Roman" w:hAnsi="Times New Roman" w:eastAsia="黑体" w:cs="Times New Roman"/>
          <w:kern w:val="2"/>
          <w:sz w:val="32"/>
          <w:szCs w:val="32"/>
          <w:highlight w:val="none"/>
          <w:lang w:val="en-US" w:eastAsia="zh-CN" w:bidi="ar-SA"/>
        </w:rPr>
        <w:t>二</w:t>
      </w:r>
      <w:r>
        <w:rPr>
          <w:rFonts w:hint="default" w:ascii="Times New Roman" w:hAnsi="Times New Roman" w:eastAsia="黑体" w:cs="Times New Roman"/>
          <w:kern w:val="2"/>
          <w:sz w:val="32"/>
          <w:szCs w:val="32"/>
          <w:highlight w:val="none"/>
          <w:lang w:val="en-US" w:eastAsia="zh-CN" w:bidi="ar-SA"/>
        </w:rPr>
        <w:t>类精神药品报损登记表</w:t>
      </w:r>
    </w:p>
    <w:tbl>
      <w:tblPr>
        <w:tblStyle w:val="6"/>
        <w:tblW w:w="13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490"/>
        <w:gridCol w:w="1467"/>
        <w:gridCol w:w="1344"/>
        <w:gridCol w:w="1471"/>
        <w:gridCol w:w="1043"/>
        <w:gridCol w:w="914"/>
        <w:gridCol w:w="786"/>
        <w:gridCol w:w="914"/>
        <w:gridCol w:w="886"/>
        <w:gridCol w:w="1185"/>
        <w:gridCol w:w="1090"/>
      </w:tblGrid>
      <w:tr w14:paraId="3B5B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93" w:type="dxa"/>
            <w:noWrap w:val="0"/>
            <w:vAlign w:val="center"/>
          </w:tcPr>
          <w:p w14:paraId="7C66B8C4">
            <w:pPr>
              <w:spacing w:line="560" w:lineRule="exact"/>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val="en-US" w:eastAsia="zh-CN"/>
              </w:rPr>
              <w:t>日期</w:t>
            </w:r>
          </w:p>
        </w:tc>
        <w:tc>
          <w:tcPr>
            <w:tcW w:w="1490" w:type="dxa"/>
            <w:noWrap w:val="0"/>
            <w:vAlign w:val="center"/>
          </w:tcPr>
          <w:p w14:paraId="0D7D0B50">
            <w:pPr>
              <w:spacing w:line="560" w:lineRule="exact"/>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科室病区</w:t>
            </w:r>
          </w:p>
        </w:tc>
        <w:tc>
          <w:tcPr>
            <w:tcW w:w="1467" w:type="dxa"/>
            <w:shd w:val="clear" w:color="auto" w:fill="auto"/>
            <w:noWrap w:val="0"/>
            <w:vAlign w:val="center"/>
          </w:tcPr>
          <w:p w14:paraId="76C245FF">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患者姓名</w:t>
            </w:r>
          </w:p>
        </w:tc>
        <w:tc>
          <w:tcPr>
            <w:tcW w:w="1344" w:type="dxa"/>
            <w:shd w:val="clear" w:color="auto" w:fill="auto"/>
            <w:noWrap w:val="0"/>
            <w:vAlign w:val="center"/>
          </w:tcPr>
          <w:p w14:paraId="37292F3C">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身份证号</w:t>
            </w:r>
          </w:p>
        </w:tc>
        <w:tc>
          <w:tcPr>
            <w:tcW w:w="1471" w:type="dxa"/>
            <w:shd w:val="clear" w:color="auto" w:fill="auto"/>
            <w:noWrap w:val="0"/>
            <w:vAlign w:val="center"/>
          </w:tcPr>
          <w:p w14:paraId="7AC52DA0">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药品名称</w:t>
            </w:r>
          </w:p>
        </w:tc>
        <w:tc>
          <w:tcPr>
            <w:tcW w:w="1043" w:type="dxa"/>
            <w:shd w:val="clear" w:color="auto" w:fill="auto"/>
            <w:noWrap w:val="0"/>
            <w:vAlign w:val="center"/>
          </w:tcPr>
          <w:p w14:paraId="3ABE3939">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规格</w:t>
            </w:r>
          </w:p>
        </w:tc>
        <w:tc>
          <w:tcPr>
            <w:tcW w:w="914" w:type="dxa"/>
            <w:shd w:val="clear" w:color="auto" w:fill="auto"/>
            <w:noWrap w:val="0"/>
            <w:vAlign w:val="center"/>
          </w:tcPr>
          <w:p w14:paraId="711DD75B">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批号</w:t>
            </w:r>
          </w:p>
        </w:tc>
        <w:tc>
          <w:tcPr>
            <w:tcW w:w="786" w:type="dxa"/>
            <w:shd w:val="clear" w:color="auto" w:fill="auto"/>
            <w:noWrap w:val="0"/>
            <w:vAlign w:val="center"/>
          </w:tcPr>
          <w:p w14:paraId="4477C0E3">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数量</w:t>
            </w:r>
          </w:p>
        </w:tc>
        <w:tc>
          <w:tcPr>
            <w:tcW w:w="914" w:type="dxa"/>
            <w:shd w:val="clear" w:color="auto" w:fill="auto"/>
            <w:noWrap w:val="0"/>
            <w:vAlign w:val="center"/>
          </w:tcPr>
          <w:p w14:paraId="23BD6F4F">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单位</w:t>
            </w:r>
          </w:p>
        </w:tc>
        <w:tc>
          <w:tcPr>
            <w:tcW w:w="886" w:type="dxa"/>
            <w:noWrap w:val="0"/>
            <w:vAlign w:val="center"/>
          </w:tcPr>
          <w:p w14:paraId="6954C455">
            <w:pPr>
              <w:spacing w:line="560" w:lineRule="exact"/>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报损原因</w:t>
            </w:r>
          </w:p>
        </w:tc>
        <w:tc>
          <w:tcPr>
            <w:tcW w:w="2275" w:type="dxa"/>
            <w:gridSpan w:val="2"/>
            <w:noWrap w:val="0"/>
            <w:vAlign w:val="center"/>
          </w:tcPr>
          <w:p w14:paraId="4887FD67">
            <w:pPr>
              <w:spacing w:line="560" w:lineRule="exact"/>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责任人双签字</w:t>
            </w:r>
          </w:p>
        </w:tc>
      </w:tr>
      <w:tr w14:paraId="6E28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93" w:type="dxa"/>
            <w:noWrap w:val="0"/>
            <w:vAlign w:val="center"/>
          </w:tcPr>
          <w:p w14:paraId="775FBF85">
            <w:pPr>
              <w:spacing w:line="560" w:lineRule="exact"/>
              <w:jc w:val="center"/>
              <w:rPr>
                <w:rFonts w:hint="default" w:ascii="Times New Roman" w:hAnsi="Times New Roman" w:eastAsia="仿宋_GB2312" w:cs="Times New Roman"/>
                <w:sz w:val="24"/>
                <w:szCs w:val="24"/>
                <w:highlight w:val="none"/>
              </w:rPr>
            </w:pPr>
          </w:p>
        </w:tc>
        <w:tc>
          <w:tcPr>
            <w:tcW w:w="1490" w:type="dxa"/>
            <w:noWrap w:val="0"/>
            <w:vAlign w:val="center"/>
          </w:tcPr>
          <w:p w14:paraId="6D2365F4">
            <w:pPr>
              <w:spacing w:line="560" w:lineRule="exact"/>
              <w:jc w:val="center"/>
              <w:rPr>
                <w:rFonts w:hint="default" w:ascii="Times New Roman" w:hAnsi="Times New Roman" w:eastAsia="仿宋_GB2312" w:cs="Times New Roman"/>
                <w:sz w:val="24"/>
                <w:szCs w:val="24"/>
                <w:highlight w:val="none"/>
              </w:rPr>
            </w:pPr>
          </w:p>
        </w:tc>
        <w:tc>
          <w:tcPr>
            <w:tcW w:w="1467" w:type="dxa"/>
            <w:noWrap w:val="0"/>
            <w:vAlign w:val="center"/>
          </w:tcPr>
          <w:p w14:paraId="558E5710">
            <w:pPr>
              <w:spacing w:line="560" w:lineRule="exact"/>
              <w:jc w:val="center"/>
              <w:rPr>
                <w:rFonts w:hint="default" w:ascii="Times New Roman" w:hAnsi="Times New Roman" w:eastAsia="仿宋_GB2312" w:cs="Times New Roman"/>
                <w:sz w:val="24"/>
                <w:szCs w:val="24"/>
                <w:highlight w:val="none"/>
              </w:rPr>
            </w:pPr>
          </w:p>
        </w:tc>
        <w:tc>
          <w:tcPr>
            <w:tcW w:w="1344" w:type="dxa"/>
            <w:noWrap w:val="0"/>
            <w:vAlign w:val="center"/>
          </w:tcPr>
          <w:p w14:paraId="4A7D91BF">
            <w:pPr>
              <w:spacing w:line="560" w:lineRule="exact"/>
              <w:jc w:val="center"/>
              <w:rPr>
                <w:rFonts w:hint="default" w:ascii="Times New Roman" w:hAnsi="Times New Roman" w:eastAsia="仿宋_GB2312" w:cs="Times New Roman"/>
                <w:sz w:val="24"/>
                <w:szCs w:val="24"/>
                <w:highlight w:val="none"/>
              </w:rPr>
            </w:pPr>
          </w:p>
        </w:tc>
        <w:tc>
          <w:tcPr>
            <w:tcW w:w="1471" w:type="dxa"/>
            <w:noWrap w:val="0"/>
            <w:vAlign w:val="center"/>
          </w:tcPr>
          <w:p w14:paraId="3883C6F8">
            <w:pPr>
              <w:spacing w:line="560" w:lineRule="exact"/>
              <w:jc w:val="center"/>
              <w:rPr>
                <w:rFonts w:hint="default" w:ascii="Times New Roman" w:hAnsi="Times New Roman" w:eastAsia="仿宋_GB2312" w:cs="Times New Roman"/>
                <w:sz w:val="24"/>
                <w:szCs w:val="24"/>
                <w:highlight w:val="none"/>
              </w:rPr>
            </w:pPr>
          </w:p>
        </w:tc>
        <w:tc>
          <w:tcPr>
            <w:tcW w:w="1043" w:type="dxa"/>
            <w:noWrap w:val="0"/>
            <w:vAlign w:val="center"/>
          </w:tcPr>
          <w:p w14:paraId="4C858F95">
            <w:pPr>
              <w:spacing w:line="560" w:lineRule="exact"/>
              <w:jc w:val="center"/>
              <w:rPr>
                <w:rFonts w:hint="default" w:ascii="Times New Roman" w:hAnsi="Times New Roman" w:eastAsia="仿宋_GB2312" w:cs="Times New Roman"/>
                <w:sz w:val="24"/>
                <w:szCs w:val="24"/>
                <w:highlight w:val="none"/>
              </w:rPr>
            </w:pPr>
          </w:p>
        </w:tc>
        <w:tc>
          <w:tcPr>
            <w:tcW w:w="914" w:type="dxa"/>
            <w:noWrap w:val="0"/>
            <w:vAlign w:val="center"/>
          </w:tcPr>
          <w:p w14:paraId="376F5DFF">
            <w:pPr>
              <w:spacing w:line="560" w:lineRule="exact"/>
              <w:jc w:val="center"/>
              <w:rPr>
                <w:rFonts w:hint="default" w:ascii="Times New Roman" w:hAnsi="Times New Roman" w:eastAsia="仿宋_GB2312" w:cs="Times New Roman"/>
                <w:sz w:val="24"/>
                <w:szCs w:val="24"/>
                <w:highlight w:val="none"/>
              </w:rPr>
            </w:pPr>
          </w:p>
        </w:tc>
        <w:tc>
          <w:tcPr>
            <w:tcW w:w="786" w:type="dxa"/>
            <w:noWrap w:val="0"/>
            <w:vAlign w:val="center"/>
          </w:tcPr>
          <w:p w14:paraId="7B1133B4">
            <w:pPr>
              <w:spacing w:line="560" w:lineRule="exact"/>
              <w:jc w:val="center"/>
              <w:rPr>
                <w:rFonts w:hint="default" w:ascii="Times New Roman" w:hAnsi="Times New Roman" w:eastAsia="仿宋_GB2312" w:cs="Times New Roman"/>
                <w:sz w:val="24"/>
                <w:szCs w:val="24"/>
                <w:highlight w:val="none"/>
              </w:rPr>
            </w:pPr>
          </w:p>
        </w:tc>
        <w:tc>
          <w:tcPr>
            <w:tcW w:w="914" w:type="dxa"/>
            <w:noWrap w:val="0"/>
            <w:vAlign w:val="center"/>
          </w:tcPr>
          <w:p w14:paraId="5BEC6ED9">
            <w:pPr>
              <w:spacing w:line="560" w:lineRule="exact"/>
              <w:jc w:val="center"/>
              <w:rPr>
                <w:rFonts w:hint="default" w:ascii="Times New Roman" w:hAnsi="Times New Roman" w:eastAsia="仿宋_GB2312" w:cs="Times New Roman"/>
                <w:sz w:val="24"/>
                <w:szCs w:val="24"/>
                <w:highlight w:val="none"/>
              </w:rPr>
            </w:pPr>
          </w:p>
        </w:tc>
        <w:tc>
          <w:tcPr>
            <w:tcW w:w="886" w:type="dxa"/>
            <w:noWrap w:val="0"/>
            <w:vAlign w:val="center"/>
          </w:tcPr>
          <w:p w14:paraId="5B3B6016">
            <w:pPr>
              <w:spacing w:line="560" w:lineRule="exact"/>
              <w:jc w:val="center"/>
              <w:rPr>
                <w:rFonts w:hint="default" w:ascii="Times New Roman" w:hAnsi="Times New Roman" w:eastAsia="仿宋_GB2312" w:cs="Times New Roman"/>
                <w:sz w:val="24"/>
                <w:szCs w:val="24"/>
                <w:highlight w:val="none"/>
              </w:rPr>
            </w:pPr>
          </w:p>
        </w:tc>
        <w:tc>
          <w:tcPr>
            <w:tcW w:w="1185" w:type="dxa"/>
            <w:noWrap w:val="0"/>
            <w:vAlign w:val="center"/>
          </w:tcPr>
          <w:p w14:paraId="5714094A">
            <w:pPr>
              <w:spacing w:line="560" w:lineRule="exact"/>
              <w:jc w:val="center"/>
              <w:rPr>
                <w:rFonts w:hint="default" w:ascii="Times New Roman" w:hAnsi="Times New Roman" w:eastAsia="仿宋_GB2312" w:cs="Times New Roman"/>
                <w:sz w:val="24"/>
                <w:szCs w:val="24"/>
                <w:highlight w:val="none"/>
              </w:rPr>
            </w:pPr>
          </w:p>
        </w:tc>
        <w:tc>
          <w:tcPr>
            <w:tcW w:w="1090" w:type="dxa"/>
            <w:noWrap w:val="0"/>
            <w:vAlign w:val="center"/>
          </w:tcPr>
          <w:p w14:paraId="4A860D6A">
            <w:pPr>
              <w:spacing w:line="560" w:lineRule="exact"/>
              <w:jc w:val="center"/>
              <w:rPr>
                <w:rFonts w:hint="default" w:ascii="Times New Roman" w:hAnsi="Times New Roman" w:eastAsia="仿宋_GB2312" w:cs="Times New Roman"/>
                <w:sz w:val="24"/>
                <w:szCs w:val="24"/>
                <w:highlight w:val="none"/>
              </w:rPr>
            </w:pPr>
          </w:p>
        </w:tc>
      </w:tr>
      <w:tr w14:paraId="3FB7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93" w:type="dxa"/>
            <w:noWrap w:val="0"/>
            <w:vAlign w:val="center"/>
          </w:tcPr>
          <w:p w14:paraId="493B34D5">
            <w:pPr>
              <w:spacing w:line="560" w:lineRule="exact"/>
              <w:jc w:val="center"/>
              <w:rPr>
                <w:rFonts w:hint="default" w:ascii="Times New Roman" w:hAnsi="Times New Roman" w:eastAsia="仿宋_GB2312" w:cs="Times New Roman"/>
                <w:sz w:val="24"/>
                <w:szCs w:val="24"/>
                <w:highlight w:val="none"/>
              </w:rPr>
            </w:pPr>
          </w:p>
        </w:tc>
        <w:tc>
          <w:tcPr>
            <w:tcW w:w="1490" w:type="dxa"/>
            <w:noWrap w:val="0"/>
            <w:vAlign w:val="center"/>
          </w:tcPr>
          <w:p w14:paraId="6E638F2B">
            <w:pPr>
              <w:spacing w:line="560" w:lineRule="exact"/>
              <w:jc w:val="center"/>
              <w:rPr>
                <w:rFonts w:hint="default" w:ascii="Times New Roman" w:hAnsi="Times New Roman" w:eastAsia="仿宋_GB2312" w:cs="Times New Roman"/>
                <w:sz w:val="24"/>
                <w:szCs w:val="24"/>
                <w:highlight w:val="none"/>
              </w:rPr>
            </w:pPr>
          </w:p>
        </w:tc>
        <w:tc>
          <w:tcPr>
            <w:tcW w:w="1467" w:type="dxa"/>
            <w:noWrap w:val="0"/>
            <w:vAlign w:val="center"/>
          </w:tcPr>
          <w:p w14:paraId="13FDE8CF">
            <w:pPr>
              <w:spacing w:line="560" w:lineRule="exact"/>
              <w:jc w:val="center"/>
              <w:rPr>
                <w:rFonts w:hint="default" w:ascii="Times New Roman" w:hAnsi="Times New Roman" w:eastAsia="仿宋_GB2312" w:cs="Times New Roman"/>
                <w:sz w:val="24"/>
                <w:szCs w:val="24"/>
                <w:highlight w:val="none"/>
              </w:rPr>
            </w:pPr>
          </w:p>
        </w:tc>
        <w:tc>
          <w:tcPr>
            <w:tcW w:w="1344" w:type="dxa"/>
            <w:noWrap w:val="0"/>
            <w:vAlign w:val="center"/>
          </w:tcPr>
          <w:p w14:paraId="592FA2C8">
            <w:pPr>
              <w:spacing w:line="560" w:lineRule="exact"/>
              <w:jc w:val="center"/>
              <w:rPr>
                <w:rFonts w:hint="default" w:ascii="Times New Roman" w:hAnsi="Times New Roman" w:eastAsia="仿宋_GB2312" w:cs="Times New Roman"/>
                <w:sz w:val="24"/>
                <w:szCs w:val="24"/>
                <w:highlight w:val="none"/>
              </w:rPr>
            </w:pPr>
          </w:p>
        </w:tc>
        <w:tc>
          <w:tcPr>
            <w:tcW w:w="1471" w:type="dxa"/>
            <w:noWrap w:val="0"/>
            <w:vAlign w:val="center"/>
          </w:tcPr>
          <w:p w14:paraId="771D5DE4">
            <w:pPr>
              <w:spacing w:line="560" w:lineRule="exact"/>
              <w:jc w:val="center"/>
              <w:rPr>
                <w:rFonts w:hint="default" w:ascii="Times New Roman" w:hAnsi="Times New Roman" w:eastAsia="仿宋_GB2312" w:cs="Times New Roman"/>
                <w:sz w:val="24"/>
                <w:szCs w:val="24"/>
                <w:highlight w:val="none"/>
              </w:rPr>
            </w:pPr>
          </w:p>
        </w:tc>
        <w:tc>
          <w:tcPr>
            <w:tcW w:w="1043" w:type="dxa"/>
            <w:noWrap w:val="0"/>
            <w:vAlign w:val="center"/>
          </w:tcPr>
          <w:p w14:paraId="2B8D0F05">
            <w:pPr>
              <w:spacing w:line="560" w:lineRule="exact"/>
              <w:jc w:val="center"/>
              <w:rPr>
                <w:rFonts w:hint="default" w:ascii="Times New Roman" w:hAnsi="Times New Roman" w:eastAsia="仿宋_GB2312" w:cs="Times New Roman"/>
                <w:sz w:val="24"/>
                <w:szCs w:val="24"/>
                <w:highlight w:val="none"/>
              </w:rPr>
            </w:pPr>
          </w:p>
        </w:tc>
        <w:tc>
          <w:tcPr>
            <w:tcW w:w="914" w:type="dxa"/>
            <w:noWrap w:val="0"/>
            <w:vAlign w:val="center"/>
          </w:tcPr>
          <w:p w14:paraId="653F91C1">
            <w:pPr>
              <w:spacing w:line="560" w:lineRule="exact"/>
              <w:jc w:val="center"/>
              <w:rPr>
                <w:rFonts w:hint="default" w:ascii="Times New Roman" w:hAnsi="Times New Roman" w:eastAsia="仿宋_GB2312" w:cs="Times New Roman"/>
                <w:sz w:val="24"/>
                <w:szCs w:val="24"/>
                <w:highlight w:val="none"/>
              </w:rPr>
            </w:pPr>
          </w:p>
        </w:tc>
        <w:tc>
          <w:tcPr>
            <w:tcW w:w="786" w:type="dxa"/>
            <w:noWrap w:val="0"/>
            <w:vAlign w:val="center"/>
          </w:tcPr>
          <w:p w14:paraId="45B13432">
            <w:pPr>
              <w:spacing w:line="560" w:lineRule="exact"/>
              <w:jc w:val="center"/>
              <w:rPr>
                <w:rFonts w:hint="default" w:ascii="Times New Roman" w:hAnsi="Times New Roman" w:eastAsia="仿宋_GB2312" w:cs="Times New Roman"/>
                <w:sz w:val="24"/>
                <w:szCs w:val="24"/>
                <w:highlight w:val="none"/>
              </w:rPr>
            </w:pPr>
          </w:p>
        </w:tc>
        <w:tc>
          <w:tcPr>
            <w:tcW w:w="914" w:type="dxa"/>
            <w:noWrap w:val="0"/>
            <w:vAlign w:val="center"/>
          </w:tcPr>
          <w:p w14:paraId="04E0001A">
            <w:pPr>
              <w:spacing w:line="560" w:lineRule="exact"/>
              <w:jc w:val="center"/>
              <w:rPr>
                <w:rFonts w:hint="default" w:ascii="Times New Roman" w:hAnsi="Times New Roman" w:eastAsia="仿宋_GB2312" w:cs="Times New Roman"/>
                <w:sz w:val="24"/>
                <w:szCs w:val="24"/>
                <w:highlight w:val="none"/>
              </w:rPr>
            </w:pPr>
          </w:p>
        </w:tc>
        <w:tc>
          <w:tcPr>
            <w:tcW w:w="886" w:type="dxa"/>
            <w:noWrap w:val="0"/>
            <w:vAlign w:val="center"/>
          </w:tcPr>
          <w:p w14:paraId="42D6592E">
            <w:pPr>
              <w:spacing w:line="560" w:lineRule="exact"/>
              <w:jc w:val="center"/>
              <w:rPr>
                <w:rFonts w:hint="default" w:ascii="Times New Roman" w:hAnsi="Times New Roman" w:eastAsia="仿宋_GB2312" w:cs="Times New Roman"/>
                <w:sz w:val="24"/>
                <w:szCs w:val="24"/>
                <w:highlight w:val="none"/>
              </w:rPr>
            </w:pPr>
          </w:p>
        </w:tc>
        <w:tc>
          <w:tcPr>
            <w:tcW w:w="1185" w:type="dxa"/>
            <w:noWrap w:val="0"/>
            <w:vAlign w:val="center"/>
          </w:tcPr>
          <w:p w14:paraId="6CAA942D">
            <w:pPr>
              <w:spacing w:line="560" w:lineRule="exact"/>
              <w:jc w:val="center"/>
              <w:rPr>
                <w:rFonts w:hint="default" w:ascii="Times New Roman" w:hAnsi="Times New Roman" w:eastAsia="仿宋_GB2312" w:cs="Times New Roman"/>
                <w:sz w:val="24"/>
                <w:szCs w:val="24"/>
                <w:highlight w:val="none"/>
              </w:rPr>
            </w:pPr>
          </w:p>
        </w:tc>
        <w:tc>
          <w:tcPr>
            <w:tcW w:w="1090" w:type="dxa"/>
            <w:noWrap w:val="0"/>
            <w:vAlign w:val="center"/>
          </w:tcPr>
          <w:p w14:paraId="66B847DB">
            <w:pPr>
              <w:spacing w:line="560" w:lineRule="exact"/>
              <w:jc w:val="center"/>
              <w:rPr>
                <w:rFonts w:hint="default" w:ascii="Times New Roman" w:hAnsi="Times New Roman" w:eastAsia="仿宋_GB2312" w:cs="Times New Roman"/>
                <w:sz w:val="24"/>
                <w:szCs w:val="24"/>
                <w:highlight w:val="none"/>
              </w:rPr>
            </w:pPr>
          </w:p>
        </w:tc>
      </w:tr>
      <w:tr w14:paraId="7C2B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93" w:type="dxa"/>
            <w:noWrap w:val="0"/>
            <w:vAlign w:val="center"/>
          </w:tcPr>
          <w:p w14:paraId="38C20432">
            <w:pPr>
              <w:spacing w:line="560" w:lineRule="exact"/>
              <w:jc w:val="center"/>
              <w:rPr>
                <w:rFonts w:hint="default" w:ascii="Times New Roman" w:hAnsi="Times New Roman" w:eastAsia="仿宋_GB2312" w:cs="Times New Roman"/>
                <w:sz w:val="24"/>
                <w:szCs w:val="24"/>
                <w:highlight w:val="none"/>
              </w:rPr>
            </w:pPr>
          </w:p>
        </w:tc>
        <w:tc>
          <w:tcPr>
            <w:tcW w:w="1490" w:type="dxa"/>
            <w:noWrap w:val="0"/>
            <w:vAlign w:val="center"/>
          </w:tcPr>
          <w:p w14:paraId="56EAFECB">
            <w:pPr>
              <w:spacing w:line="560" w:lineRule="exact"/>
              <w:jc w:val="center"/>
              <w:rPr>
                <w:rFonts w:hint="default" w:ascii="Times New Roman" w:hAnsi="Times New Roman" w:eastAsia="仿宋_GB2312" w:cs="Times New Roman"/>
                <w:sz w:val="24"/>
                <w:szCs w:val="24"/>
                <w:highlight w:val="none"/>
              </w:rPr>
            </w:pPr>
          </w:p>
        </w:tc>
        <w:tc>
          <w:tcPr>
            <w:tcW w:w="1467" w:type="dxa"/>
            <w:noWrap w:val="0"/>
            <w:vAlign w:val="center"/>
          </w:tcPr>
          <w:p w14:paraId="32E99BFD">
            <w:pPr>
              <w:spacing w:line="560" w:lineRule="exact"/>
              <w:jc w:val="center"/>
              <w:rPr>
                <w:rFonts w:hint="default" w:ascii="Times New Roman" w:hAnsi="Times New Roman" w:eastAsia="仿宋_GB2312" w:cs="Times New Roman"/>
                <w:sz w:val="24"/>
                <w:szCs w:val="24"/>
                <w:highlight w:val="none"/>
              </w:rPr>
            </w:pPr>
          </w:p>
        </w:tc>
        <w:tc>
          <w:tcPr>
            <w:tcW w:w="1344" w:type="dxa"/>
            <w:noWrap w:val="0"/>
            <w:vAlign w:val="center"/>
          </w:tcPr>
          <w:p w14:paraId="595D683E">
            <w:pPr>
              <w:spacing w:line="560" w:lineRule="exact"/>
              <w:jc w:val="center"/>
              <w:rPr>
                <w:rFonts w:hint="default" w:ascii="Times New Roman" w:hAnsi="Times New Roman" w:eastAsia="仿宋_GB2312" w:cs="Times New Roman"/>
                <w:sz w:val="24"/>
                <w:szCs w:val="24"/>
                <w:highlight w:val="none"/>
              </w:rPr>
            </w:pPr>
          </w:p>
        </w:tc>
        <w:tc>
          <w:tcPr>
            <w:tcW w:w="1471" w:type="dxa"/>
            <w:noWrap w:val="0"/>
            <w:vAlign w:val="center"/>
          </w:tcPr>
          <w:p w14:paraId="0915F8F8">
            <w:pPr>
              <w:spacing w:line="560" w:lineRule="exact"/>
              <w:jc w:val="center"/>
              <w:rPr>
                <w:rFonts w:hint="default" w:ascii="Times New Roman" w:hAnsi="Times New Roman" w:eastAsia="仿宋_GB2312" w:cs="Times New Roman"/>
                <w:sz w:val="24"/>
                <w:szCs w:val="24"/>
                <w:highlight w:val="none"/>
              </w:rPr>
            </w:pPr>
          </w:p>
        </w:tc>
        <w:tc>
          <w:tcPr>
            <w:tcW w:w="1043" w:type="dxa"/>
            <w:noWrap w:val="0"/>
            <w:vAlign w:val="center"/>
          </w:tcPr>
          <w:p w14:paraId="5721CFE8">
            <w:pPr>
              <w:spacing w:line="560" w:lineRule="exact"/>
              <w:jc w:val="center"/>
              <w:rPr>
                <w:rFonts w:hint="default" w:ascii="Times New Roman" w:hAnsi="Times New Roman" w:eastAsia="仿宋_GB2312" w:cs="Times New Roman"/>
                <w:sz w:val="24"/>
                <w:szCs w:val="24"/>
                <w:highlight w:val="none"/>
              </w:rPr>
            </w:pPr>
          </w:p>
        </w:tc>
        <w:tc>
          <w:tcPr>
            <w:tcW w:w="914" w:type="dxa"/>
            <w:noWrap w:val="0"/>
            <w:vAlign w:val="center"/>
          </w:tcPr>
          <w:p w14:paraId="6FDBBA81">
            <w:pPr>
              <w:spacing w:line="560" w:lineRule="exact"/>
              <w:jc w:val="center"/>
              <w:rPr>
                <w:rFonts w:hint="default" w:ascii="Times New Roman" w:hAnsi="Times New Roman" w:eastAsia="仿宋_GB2312" w:cs="Times New Roman"/>
                <w:sz w:val="24"/>
                <w:szCs w:val="24"/>
                <w:highlight w:val="none"/>
              </w:rPr>
            </w:pPr>
          </w:p>
        </w:tc>
        <w:tc>
          <w:tcPr>
            <w:tcW w:w="786" w:type="dxa"/>
            <w:noWrap w:val="0"/>
            <w:vAlign w:val="center"/>
          </w:tcPr>
          <w:p w14:paraId="0D80C7B3">
            <w:pPr>
              <w:spacing w:line="560" w:lineRule="exact"/>
              <w:jc w:val="center"/>
              <w:rPr>
                <w:rFonts w:hint="default" w:ascii="Times New Roman" w:hAnsi="Times New Roman" w:eastAsia="仿宋_GB2312" w:cs="Times New Roman"/>
                <w:sz w:val="24"/>
                <w:szCs w:val="24"/>
                <w:highlight w:val="none"/>
              </w:rPr>
            </w:pPr>
          </w:p>
        </w:tc>
        <w:tc>
          <w:tcPr>
            <w:tcW w:w="914" w:type="dxa"/>
            <w:noWrap w:val="0"/>
            <w:vAlign w:val="center"/>
          </w:tcPr>
          <w:p w14:paraId="28E26A11">
            <w:pPr>
              <w:spacing w:line="560" w:lineRule="exact"/>
              <w:jc w:val="center"/>
              <w:rPr>
                <w:rFonts w:hint="default" w:ascii="Times New Roman" w:hAnsi="Times New Roman" w:eastAsia="仿宋_GB2312" w:cs="Times New Roman"/>
                <w:sz w:val="24"/>
                <w:szCs w:val="24"/>
                <w:highlight w:val="none"/>
              </w:rPr>
            </w:pPr>
          </w:p>
        </w:tc>
        <w:tc>
          <w:tcPr>
            <w:tcW w:w="886" w:type="dxa"/>
            <w:noWrap w:val="0"/>
            <w:vAlign w:val="center"/>
          </w:tcPr>
          <w:p w14:paraId="366D8869">
            <w:pPr>
              <w:spacing w:line="560" w:lineRule="exact"/>
              <w:jc w:val="center"/>
              <w:rPr>
                <w:rFonts w:hint="default" w:ascii="Times New Roman" w:hAnsi="Times New Roman" w:eastAsia="仿宋_GB2312" w:cs="Times New Roman"/>
                <w:sz w:val="24"/>
                <w:szCs w:val="24"/>
                <w:highlight w:val="none"/>
              </w:rPr>
            </w:pPr>
          </w:p>
        </w:tc>
        <w:tc>
          <w:tcPr>
            <w:tcW w:w="1185" w:type="dxa"/>
            <w:noWrap w:val="0"/>
            <w:vAlign w:val="center"/>
          </w:tcPr>
          <w:p w14:paraId="62CC5D6A">
            <w:pPr>
              <w:spacing w:line="560" w:lineRule="exact"/>
              <w:jc w:val="center"/>
              <w:rPr>
                <w:rFonts w:hint="default" w:ascii="Times New Roman" w:hAnsi="Times New Roman" w:eastAsia="仿宋_GB2312" w:cs="Times New Roman"/>
                <w:sz w:val="24"/>
                <w:szCs w:val="24"/>
                <w:highlight w:val="none"/>
              </w:rPr>
            </w:pPr>
          </w:p>
        </w:tc>
        <w:tc>
          <w:tcPr>
            <w:tcW w:w="1090" w:type="dxa"/>
            <w:noWrap w:val="0"/>
            <w:vAlign w:val="center"/>
          </w:tcPr>
          <w:p w14:paraId="1B15C1BC">
            <w:pPr>
              <w:spacing w:line="560" w:lineRule="exact"/>
              <w:jc w:val="center"/>
              <w:rPr>
                <w:rFonts w:hint="default" w:ascii="Times New Roman" w:hAnsi="Times New Roman" w:eastAsia="仿宋_GB2312" w:cs="Times New Roman"/>
                <w:sz w:val="24"/>
                <w:szCs w:val="24"/>
                <w:highlight w:val="none"/>
              </w:rPr>
            </w:pPr>
          </w:p>
        </w:tc>
      </w:tr>
      <w:tr w14:paraId="36CB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93" w:type="dxa"/>
            <w:noWrap w:val="0"/>
            <w:vAlign w:val="center"/>
          </w:tcPr>
          <w:p w14:paraId="0495BCE0">
            <w:pPr>
              <w:spacing w:line="560" w:lineRule="exact"/>
              <w:jc w:val="center"/>
              <w:rPr>
                <w:rFonts w:hint="default" w:ascii="Times New Roman" w:hAnsi="Times New Roman" w:eastAsia="仿宋_GB2312" w:cs="Times New Roman"/>
                <w:sz w:val="24"/>
                <w:szCs w:val="24"/>
                <w:highlight w:val="none"/>
              </w:rPr>
            </w:pPr>
          </w:p>
        </w:tc>
        <w:tc>
          <w:tcPr>
            <w:tcW w:w="1490" w:type="dxa"/>
            <w:noWrap w:val="0"/>
            <w:vAlign w:val="center"/>
          </w:tcPr>
          <w:p w14:paraId="6B1769E7">
            <w:pPr>
              <w:spacing w:line="560" w:lineRule="exact"/>
              <w:jc w:val="center"/>
              <w:rPr>
                <w:rFonts w:hint="default" w:ascii="Times New Roman" w:hAnsi="Times New Roman" w:eastAsia="仿宋_GB2312" w:cs="Times New Roman"/>
                <w:sz w:val="24"/>
                <w:szCs w:val="24"/>
                <w:highlight w:val="none"/>
              </w:rPr>
            </w:pPr>
          </w:p>
        </w:tc>
        <w:tc>
          <w:tcPr>
            <w:tcW w:w="1467" w:type="dxa"/>
            <w:noWrap w:val="0"/>
            <w:vAlign w:val="center"/>
          </w:tcPr>
          <w:p w14:paraId="1A482D72">
            <w:pPr>
              <w:spacing w:line="560" w:lineRule="exact"/>
              <w:jc w:val="center"/>
              <w:rPr>
                <w:rFonts w:hint="default" w:ascii="Times New Roman" w:hAnsi="Times New Roman" w:eastAsia="仿宋_GB2312" w:cs="Times New Roman"/>
                <w:sz w:val="24"/>
                <w:szCs w:val="24"/>
                <w:highlight w:val="none"/>
              </w:rPr>
            </w:pPr>
          </w:p>
        </w:tc>
        <w:tc>
          <w:tcPr>
            <w:tcW w:w="1344" w:type="dxa"/>
            <w:noWrap w:val="0"/>
            <w:vAlign w:val="center"/>
          </w:tcPr>
          <w:p w14:paraId="7063CC3C">
            <w:pPr>
              <w:spacing w:line="560" w:lineRule="exact"/>
              <w:jc w:val="center"/>
              <w:rPr>
                <w:rFonts w:hint="default" w:ascii="Times New Roman" w:hAnsi="Times New Roman" w:eastAsia="仿宋_GB2312" w:cs="Times New Roman"/>
                <w:sz w:val="24"/>
                <w:szCs w:val="24"/>
                <w:highlight w:val="none"/>
              </w:rPr>
            </w:pPr>
          </w:p>
        </w:tc>
        <w:tc>
          <w:tcPr>
            <w:tcW w:w="1471" w:type="dxa"/>
            <w:noWrap w:val="0"/>
            <w:vAlign w:val="center"/>
          </w:tcPr>
          <w:p w14:paraId="0A21A523">
            <w:pPr>
              <w:spacing w:line="560" w:lineRule="exact"/>
              <w:jc w:val="center"/>
              <w:rPr>
                <w:rFonts w:hint="default" w:ascii="Times New Roman" w:hAnsi="Times New Roman" w:eastAsia="仿宋_GB2312" w:cs="Times New Roman"/>
                <w:sz w:val="24"/>
                <w:szCs w:val="24"/>
                <w:highlight w:val="none"/>
              </w:rPr>
            </w:pPr>
          </w:p>
        </w:tc>
        <w:tc>
          <w:tcPr>
            <w:tcW w:w="1043" w:type="dxa"/>
            <w:noWrap w:val="0"/>
            <w:vAlign w:val="center"/>
          </w:tcPr>
          <w:p w14:paraId="3EEB9DDF">
            <w:pPr>
              <w:spacing w:line="560" w:lineRule="exact"/>
              <w:jc w:val="center"/>
              <w:rPr>
                <w:rFonts w:hint="default" w:ascii="Times New Roman" w:hAnsi="Times New Roman" w:eastAsia="仿宋_GB2312" w:cs="Times New Roman"/>
                <w:sz w:val="24"/>
                <w:szCs w:val="24"/>
                <w:highlight w:val="none"/>
              </w:rPr>
            </w:pPr>
          </w:p>
        </w:tc>
        <w:tc>
          <w:tcPr>
            <w:tcW w:w="914" w:type="dxa"/>
            <w:noWrap w:val="0"/>
            <w:vAlign w:val="center"/>
          </w:tcPr>
          <w:p w14:paraId="5B3C2399">
            <w:pPr>
              <w:spacing w:line="560" w:lineRule="exact"/>
              <w:jc w:val="center"/>
              <w:rPr>
                <w:rFonts w:hint="default" w:ascii="Times New Roman" w:hAnsi="Times New Roman" w:eastAsia="仿宋_GB2312" w:cs="Times New Roman"/>
                <w:sz w:val="24"/>
                <w:szCs w:val="24"/>
                <w:highlight w:val="none"/>
              </w:rPr>
            </w:pPr>
          </w:p>
        </w:tc>
        <w:tc>
          <w:tcPr>
            <w:tcW w:w="786" w:type="dxa"/>
            <w:noWrap w:val="0"/>
            <w:vAlign w:val="center"/>
          </w:tcPr>
          <w:p w14:paraId="1CF4702B">
            <w:pPr>
              <w:spacing w:line="560" w:lineRule="exact"/>
              <w:jc w:val="center"/>
              <w:rPr>
                <w:rFonts w:hint="default" w:ascii="Times New Roman" w:hAnsi="Times New Roman" w:eastAsia="仿宋_GB2312" w:cs="Times New Roman"/>
                <w:sz w:val="24"/>
                <w:szCs w:val="24"/>
                <w:highlight w:val="none"/>
              </w:rPr>
            </w:pPr>
          </w:p>
        </w:tc>
        <w:tc>
          <w:tcPr>
            <w:tcW w:w="914" w:type="dxa"/>
            <w:noWrap w:val="0"/>
            <w:vAlign w:val="center"/>
          </w:tcPr>
          <w:p w14:paraId="02233B43">
            <w:pPr>
              <w:spacing w:line="560" w:lineRule="exact"/>
              <w:jc w:val="center"/>
              <w:rPr>
                <w:rFonts w:hint="default" w:ascii="Times New Roman" w:hAnsi="Times New Roman" w:eastAsia="仿宋_GB2312" w:cs="Times New Roman"/>
                <w:sz w:val="24"/>
                <w:szCs w:val="24"/>
                <w:highlight w:val="none"/>
              </w:rPr>
            </w:pPr>
          </w:p>
        </w:tc>
        <w:tc>
          <w:tcPr>
            <w:tcW w:w="886" w:type="dxa"/>
            <w:noWrap w:val="0"/>
            <w:vAlign w:val="center"/>
          </w:tcPr>
          <w:p w14:paraId="59B09956">
            <w:pPr>
              <w:spacing w:line="560" w:lineRule="exact"/>
              <w:jc w:val="center"/>
              <w:rPr>
                <w:rFonts w:hint="default" w:ascii="Times New Roman" w:hAnsi="Times New Roman" w:eastAsia="仿宋_GB2312" w:cs="Times New Roman"/>
                <w:sz w:val="24"/>
                <w:szCs w:val="24"/>
                <w:highlight w:val="none"/>
              </w:rPr>
            </w:pPr>
          </w:p>
        </w:tc>
        <w:tc>
          <w:tcPr>
            <w:tcW w:w="1185" w:type="dxa"/>
            <w:noWrap w:val="0"/>
            <w:vAlign w:val="center"/>
          </w:tcPr>
          <w:p w14:paraId="26FFC3C8">
            <w:pPr>
              <w:spacing w:line="560" w:lineRule="exact"/>
              <w:jc w:val="center"/>
              <w:rPr>
                <w:rFonts w:hint="default" w:ascii="Times New Roman" w:hAnsi="Times New Roman" w:eastAsia="仿宋_GB2312" w:cs="Times New Roman"/>
                <w:sz w:val="24"/>
                <w:szCs w:val="24"/>
                <w:highlight w:val="none"/>
              </w:rPr>
            </w:pPr>
          </w:p>
        </w:tc>
        <w:tc>
          <w:tcPr>
            <w:tcW w:w="1090" w:type="dxa"/>
            <w:noWrap w:val="0"/>
            <w:vAlign w:val="center"/>
          </w:tcPr>
          <w:p w14:paraId="239A83CB">
            <w:pPr>
              <w:spacing w:line="560" w:lineRule="exact"/>
              <w:jc w:val="center"/>
              <w:rPr>
                <w:rFonts w:hint="default" w:ascii="Times New Roman" w:hAnsi="Times New Roman" w:eastAsia="仿宋_GB2312" w:cs="Times New Roman"/>
                <w:sz w:val="24"/>
                <w:szCs w:val="24"/>
                <w:highlight w:val="none"/>
              </w:rPr>
            </w:pPr>
          </w:p>
        </w:tc>
      </w:tr>
      <w:tr w14:paraId="39FB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93" w:type="dxa"/>
            <w:noWrap w:val="0"/>
            <w:vAlign w:val="center"/>
          </w:tcPr>
          <w:p w14:paraId="0A091BB4">
            <w:pPr>
              <w:spacing w:line="560" w:lineRule="exact"/>
              <w:jc w:val="center"/>
              <w:rPr>
                <w:rFonts w:hint="default" w:ascii="Times New Roman" w:hAnsi="Times New Roman" w:eastAsia="仿宋_GB2312" w:cs="Times New Roman"/>
                <w:sz w:val="24"/>
                <w:szCs w:val="24"/>
                <w:highlight w:val="none"/>
              </w:rPr>
            </w:pPr>
          </w:p>
        </w:tc>
        <w:tc>
          <w:tcPr>
            <w:tcW w:w="1490" w:type="dxa"/>
            <w:noWrap w:val="0"/>
            <w:vAlign w:val="center"/>
          </w:tcPr>
          <w:p w14:paraId="5E71FC70">
            <w:pPr>
              <w:spacing w:line="560" w:lineRule="exact"/>
              <w:jc w:val="center"/>
              <w:rPr>
                <w:rFonts w:hint="default" w:ascii="Times New Roman" w:hAnsi="Times New Roman" w:eastAsia="仿宋_GB2312" w:cs="Times New Roman"/>
                <w:sz w:val="24"/>
                <w:szCs w:val="24"/>
                <w:highlight w:val="none"/>
              </w:rPr>
            </w:pPr>
          </w:p>
        </w:tc>
        <w:tc>
          <w:tcPr>
            <w:tcW w:w="1467" w:type="dxa"/>
            <w:noWrap w:val="0"/>
            <w:vAlign w:val="center"/>
          </w:tcPr>
          <w:p w14:paraId="0974A2AD">
            <w:pPr>
              <w:spacing w:line="560" w:lineRule="exact"/>
              <w:jc w:val="center"/>
              <w:rPr>
                <w:rFonts w:hint="default" w:ascii="Times New Roman" w:hAnsi="Times New Roman" w:eastAsia="仿宋_GB2312" w:cs="Times New Roman"/>
                <w:sz w:val="24"/>
                <w:szCs w:val="24"/>
                <w:highlight w:val="none"/>
              </w:rPr>
            </w:pPr>
          </w:p>
        </w:tc>
        <w:tc>
          <w:tcPr>
            <w:tcW w:w="1344" w:type="dxa"/>
            <w:noWrap w:val="0"/>
            <w:vAlign w:val="center"/>
          </w:tcPr>
          <w:p w14:paraId="51482F6A">
            <w:pPr>
              <w:spacing w:line="560" w:lineRule="exact"/>
              <w:jc w:val="center"/>
              <w:rPr>
                <w:rFonts w:hint="default" w:ascii="Times New Roman" w:hAnsi="Times New Roman" w:eastAsia="仿宋_GB2312" w:cs="Times New Roman"/>
                <w:sz w:val="24"/>
                <w:szCs w:val="24"/>
                <w:highlight w:val="none"/>
              </w:rPr>
            </w:pPr>
          </w:p>
        </w:tc>
        <w:tc>
          <w:tcPr>
            <w:tcW w:w="1471" w:type="dxa"/>
            <w:noWrap w:val="0"/>
            <w:vAlign w:val="center"/>
          </w:tcPr>
          <w:p w14:paraId="0CED50B8">
            <w:pPr>
              <w:spacing w:line="560" w:lineRule="exact"/>
              <w:jc w:val="center"/>
              <w:rPr>
                <w:rFonts w:hint="default" w:ascii="Times New Roman" w:hAnsi="Times New Roman" w:eastAsia="仿宋_GB2312" w:cs="Times New Roman"/>
                <w:sz w:val="24"/>
                <w:szCs w:val="24"/>
                <w:highlight w:val="none"/>
              </w:rPr>
            </w:pPr>
          </w:p>
        </w:tc>
        <w:tc>
          <w:tcPr>
            <w:tcW w:w="1043" w:type="dxa"/>
            <w:noWrap w:val="0"/>
            <w:vAlign w:val="center"/>
          </w:tcPr>
          <w:p w14:paraId="4DABBFAB">
            <w:pPr>
              <w:spacing w:line="560" w:lineRule="exact"/>
              <w:jc w:val="center"/>
              <w:rPr>
                <w:rFonts w:hint="default" w:ascii="Times New Roman" w:hAnsi="Times New Roman" w:eastAsia="仿宋_GB2312" w:cs="Times New Roman"/>
                <w:sz w:val="24"/>
                <w:szCs w:val="24"/>
                <w:highlight w:val="none"/>
              </w:rPr>
            </w:pPr>
          </w:p>
        </w:tc>
        <w:tc>
          <w:tcPr>
            <w:tcW w:w="914" w:type="dxa"/>
            <w:noWrap w:val="0"/>
            <w:vAlign w:val="center"/>
          </w:tcPr>
          <w:p w14:paraId="5673FF29">
            <w:pPr>
              <w:spacing w:line="560" w:lineRule="exact"/>
              <w:jc w:val="center"/>
              <w:rPr>
                <w:rFonts w:hint="default" w:ascii="Times New Roman" w:hAnsi="Times New Roman" w:eastAsia="仿宋_GB2312" w:cs="Times New Roman"/>
                <w:sz w:val="24"/>
                <w:szCs w:val="24"/>
                <w:highlight w:val="none"/>
              </w:rPr>
            </w:pPr>
          </w:p>
        </w:tc>
        <w:tc>
          <w:tcPr>
            <w:tcW w:w="786" w:type="dxa"/>
            <w:noWrap w:val="0"/>
            <w:vAlign w:val="center"/>
          </w:tcPr>
          <w:p w14:paraId="4D936088">
            <w:pPr>
              <w:spacing w:line="560" w:lineRule="exact"/>
              <w:jc w:val="center"/>
              <w:rPr>
                <w:rFonts w:hint="default" w:ascii="Times New Roman" w:hAnsi="Times New Roman" w:eastAsia="仿宋_GB2312" w:cs="Times New Roman"/>
                <w:sz w:val="24"/>
                <w:szCs w:val="24"/>
                <w:highlight w:val="none"/>
              </w:rPr>
            </w:pPr>
          </w:p>
        </w:tc>
        <w:tc>
          <w:tcPr>
            <w:tcW w:w="914" w:type="dxa"/>
            <w:noWrap w:val="0"/>
            <w:vAlign w:val="center"/>
          </w:tcPr>
          <w:p w14:paraId="471650F0">
            <w:pPr>
              <w:spacing w:line="560" w:lineRule="exact"/>
              <w:jc w:val="center"/>
              <w:rPr>
                <w:rFonts w:hint="default" w:ascii="Times New Roman" w:hAnsi="Times New Roman" w:eastAsia="仿宋_GB2312" w:cs="Times New Roman"/>
                <w:sz w:val="24"/>
                <w:szCs w:val="24"/>
                <w:highlight w:val="none"/>
              </w:rPr>
            </w:pPr>
          </w:p>
        </w:tc>
        <w:tc>
          <w:tcPr>
            <w:tcW w:w="886" w:type="dxa"/>
            <w:noWrap w:val="0"/>
            <w:vAlign w:val="center"/>
          </w:tcPr>
          <w:p w14:paraId="66B267EC">
            <w:pPr>
              <w:spacing w:line="560" w:lineRule="exact"/>
              <w:jc w:val="center"/>
              <w:rPr>
                <w:rFonts w:hint="default" w:ascii="Times New Roman" w:hAnsi="Times New Roman" w:eastAsia="仿宋_GB2312" w:cs="Times New Roman"/>
                <w:sz w:val="24"/>
                <w:szCs w:val="24"/>
                <w:highlight w:val="none"/>
              </w:rPr>
            </w:pPr>
          </w:p>
        </w:tc>
        <w:tc>
          <w:tcPr>
            <w:tcW w:w="1185" w:type="dxa"/>
            <w:noWrap w:val="0"/>
            <w:vAlign w:val="center"/>
          </w:tcPr>
          <w:p w14:paraId="01477D4C">
            <w:pPr>
              <w:spacing w:line="560" w:lineRule="exact"/>
              <w:jc w:val="center"/>
              <w:rPr>
                <w:rFonts w:hint="default" w:ascii="Times New Roman" w:hAnsi="Times New Roman" w:eastAsia="仿宋_GB2312" w:cs="Times New Roman"/>
                <w:sz w:val="24"/>
                <w:szCs w:val="24"/>
                <w:highlight w:val="none"/>
              </w:rPr>
            </w:pPr>
          </w:p>
        </w:tc>
        <w:tc>
          <w:tcPr>
            <w:tcW w:w="1090" w:type="dxa"/>
            <w:noWrap w:val="0"/>
            <w:vAlign w:val="center"/>
          </w:tcPr>
          <w:p w14:paraId="6CC8833A">
            <w:pPr>
              <w:spacing w:line="560" w:lineRule="exact"/>
              <w:jc w:val="center"/>
              <w:rPr>
                <w:rFonts w:hint="default" w:ascii="Times New Roman" w:hAnsi="Times New Roman" w:eastAsia="仿宋_GB2312" w:cs="Times New Roman"/>
                <w:sz w:val="24"/>
                <w:szCs w:val="24"/>
                <w:highlight w:val="none"/>
              </w:rPr>
            </w:pPr>
          </w:p>
        </w:tc>
      </w:tr>
      <w:tr w14:paraId="6738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93" w:type="dxa"/>
            <w:noWrap w:val="0"/>
            <w:vAlign w:val="center"/>
          </w:tcPr>
          <w:p w14:paraId="59EF3147">
            <w:pPr>
              <w:spacing w:line="560" w:lineRule="exact"/>
              <w:jc w:val="center"/>
              <w:rPr>
                <w:rFonts w:hint="default" w:ascii="Times New Roman" w:hAnsi="Times New Roman" w:eastAsia="仿宋_GB2312" w:cs="Times New Roman"/>
                <w:sz w:val="24"/>
                <w:szCs w:val="24"/>
                <w:highlight w:val="none"/>
              </w:rPr>
            </w:pPr>
          </w:p>
        </w:tc>
        <w:tc>
          <w:tcPr>
            <w:tcW w:w="1490" w:type="dxa"/>
            <w:noWrap w:val="0"/>
            <w:vAlign w:val="center"/>
          </w:tcPr>
          <w:p w14:paraId="3C1AC03B">
            <w:pPr>
              <w:spacing w:line="560" w:lineRule="exact"/>
              <w:jc w:val="center"/>
              <w:rPr>
                <w:rFonts w:hint="default" w:ascii="Times New Roman" w:hAnsi="Times New Roman" w:eastAsia="仿宋_GB2312" w:cs="Times New Roman"/>
                <w:sz w:val="24"/>
                <w:szCs w:val="24"/>
                <w:highlight w:val="none"/>
              </w:rPr>
            </w:pPr>
          </w:p>
        </w:tc>
        <w:tc>
          <w:tcPr>
            <w:tcW w:w="1467" w:type="dxa"/>
            <w:noWrap w:val="0"/>
            <w:vAlign w:val="center"/>
          </w:tcPr>
          <w:p w14:paraId="4B76D814">
            <w:pPr>
              <w:spacing w:line="560" w:lineRule="exact"/>
              <w:jc w:val="center"/>
              <w:rPr>
                <w:rFonts w:hint="default" w:ascii="Times New Roman" w:hAnsi="Times New Roman" w:eastAsia="仿宋_GB2312" w:cs="Times New Roman"/>
                <w:sz w:val="24"/>
                <w:szCs w:val="24"/>
                <w:highlight w:val="none"/>
              </w:rPr>
            </w:pPr>
          </w:p>
        </w:tc>
        <w:tc>
          <w:tcPr>
            <w:tcW w:w="1344" w:type="dxa"/>
            <w:noWrap w:val="0"/>
            <w:vAlign w:val="center"/>
          </w:tcPr>
          <w:p w14:paraId="4B56064C">
            <w:pPr>
              <w:spacing w:line="560" w:lineRule="exact"/>
              <w:jc w:val="center"/>
              <w:rPr>
                <w:rFonts w:hint="default" w:ascii="Times New Roman" w:hAnsi="Times New Roman" w:eastAsia="仿宋_GB2312" w:cs="Times New Roman"/>
                <w:sz w:val="24"/>
                <w:szCs w:val="24"/>
                <w:highlight w:val="none"/>
              </w:rPr>
            </w:pPr>
          </w:p>
        </w:tc>
        <w:tc>
          <w:tcPr>
            <w:tcW w:w="1471" w:type="dxa"/>
            <w:noWrap w:val="0"/>
            <w:vAlign w:val="center"/>
          </w:tcPr>
          <w:p w14:paraId="6A19AF03">
            <w:pPr>
              <w:spacing w:line="560" w:lineRule="exact"/>
              <w:jc w:val="center"/>
              <w:rPr>
                <w:rFonts w:hint="default" w:ascii="Times New Roman" w:hAnsi="Times New Roman" w:eastAsia="仿宋_GB2312" w:cs="Times New Roman"/>
                <w:sz w:val="24"/>
                <w:szCs w:val="24"/>
                <w:highlight w:val="none"/>
              </w:rPr>
            </w:pPr>
          </w:p>
        </w:tc>
        <w:tc>
          <w:tcPr>
            <w:tcW w:w="1043" w:type="dxa"/>
            <w:noWrap w:val="0"/>
            <w:vAlign w:val="center"/>
          </w:tcPr>
          <w:p w14:paraId="4ACA12BD">
            <w:pPr>
              <w:spacing w:line="560" w:lineRule="exact"/>
              <w:jc w:val="center"/>
              <w:rPr>
                <w:rFonts w:hint="default" w:ascii="Times New Roman" w:hAnsi="Times New Roman" w:eastAsia="仿宋_GB2312" w:cs="Times New Roman"/>
                <w:sz w:val="24"/>
                <w:szCs w:val="24"/>
                <w:highlight w:val="none"/>
              </w:rPr>
            </w:pPr>
          </w:p>
        </w:tc>
        <w:tc>
          <w:tcPr>
            <w:tcW w:w="914" w:type="dxa"/>
            <w:noWrap w:val="0"/>
            <w:vAlign w:val="center"/>
          </w:tcPr>
          <w:p w14:paraId="7E37FCB9">
            <w:pPr>
              <w:spacing w:line="560" w:lineRule="exact"/>
              <w:jc w:val="center"/>
              <w:rPr>
                <w:rFonts w:hint="default" w:ascii="Times New Roman" w:hAnsi="Times New Roman" w:eastAsia="仿宋_GB2312" w:cs="Times New Roman"/>
                <w:sz w:val="24"/>
                <w:szCs w:val="24"/>
                <w:highlight w:val="none"/>
              </w:rPr>
            </w:pPr>
          </w:p>
        </w:tc>
        <w:tc>
          <w:tcPr>
            <w:tcW w:w="786" w:type="dxa"/>
            <w:noWrap w:val="0"/>
            <w:vAlign w:val="center"/>
          </w:tcPr>
          <w:p w14:paraId="505ED4EF">
            <w:pPr>
              <w:spacing w:line="560" w:lineRule="exact"/>
              <w:jc w:val="center"/>
              <w:rPr>
                <w:rFonts w:hint="default" w:ascii="Times New Roman" w:hAnsi="Times New Roman" w:eastAsia="仿宋_GB2312" w:cs="Times New Roman"/>
                <w:sz w:val="24"/>
                <w:szCs w:val="24"/>
                <w:highlight w:val="none"/>
              </w:rPr>
            </w:pPr>
          </w:p>
        </w:tc>
        <w:tc>
          <w:tcPr>
            <w:tcW w:w="914" w:type="dxa"/>
            <w:noWrap w:val="0"/>
            <w:vAlign w:val="center"/>
          </w:tcPr>
          <w:p w14:paraId="6CB078A1">
            <w:pPr>
              <w:spacing w:line="560" w:lineRule="exact"/>
              <w:jc w:val="center"/>
              <w:rPr>
                <w:rFonts w:hint="default" w:ascii="Times New Roman" w:hAnsi="Times New Roman" w:eastAsia="仿宋_GB2312" w:cs="Times New Roman"/>
                <w:sz w:val="24"/>
                <w:szCs w:val="24"/>
                <w:highlight w:val="none"/>
              </w:rPr>
            </w:pPr>
          </w:p>
        </w:tc>
        <w:tc>
          <w:tcPr>
            <w:tcW w:w="886" w:type="dxa"/>
            <w:noWrap w:val="0"/>
            <w:vAlign w:val="center"/>
          </w:tcPr>
          <w:p w14:paraId="242DFA20">
            <w:pPr>
              <w:spacing w:line="560" w:lineRule="exact"/>
              <w:jc w:val="center"/>
              <w:rPr>
                <w:rFonts w:hint="default" w:ascii="Times New Roman" w:hAnsi="Times New Roman" w:eastAsia="仿宋_GB2312" w:cs="Times New Roman"/>
                <w:sz w:val="24"/>
                <w:szCs w:val="24"/>
                <w:highlight w:val="none"/>
              </w:rPr>
            </w:pPr>
          </w:p>
        </w:tc>
        <w:tc>
          <w:tcPr>
            <w:tcW w:w="1185" w:type="dxa"/>
            <w:noWrap w:val="0"/>
            <w:vAlign w:val="center"/>
          </w:tcPr>
          <w:p w14:paraId="13F58E48">
            <w:pPr>
              <w:spacing w:line="560" w:lineRule="exact"/>
              <w:jc w:val="center"/>
              <w:rPr>
                <w:rFonts w:hint="default" w:ascii="Times New Roman" w:hAnsi="Times New Roman" w:eastAsia="仿宋_GB2312" w:cs="Times New Roman"/>
                <w:sz w:val="24"/>
                <w:szCs w:val="24"/>
                <w:highlight w:val="none"/>
              </w:rPr>
            </w:pPr>
          </w:p>
        </w:tc>
        <w:tc>
          <w:tcPr>
            <w:tcW w:w="1090" w:type="dxa"/>
            <w:noWrap w:val="0"/>
            <w:vAlign w:val="center"/>
          </w:tcPr>
          <w:p w14:paraId="39E15B56">
            <w:pPr>
              <w:spacing w:line="560" w:lineRule="exact"/>
              <w:jc w:val="center"/>
              <w:rPr>
                <w:rFonts w:hint="default" w:ascii="Times New Roman" w:hAnsi="Times New Roman" w:eastAsia="仿宋_GB2312" w:cs="Times New Roman"/>
                <w:sz w:val="24"/>
                <w:szCs w:val="24"/>
                <w:highlight w:val="none"/>
              </w:rPr>
            </w:pPr>
          </w:p>
        </w:tc>
      </w:tr>
      <w:tr w14:paraId="26F4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983" w:type="dxa"/>
            <w:gridSpan w:val="12"/>
            <w:noWrap w:val="0"/>
            <w:vAlign w:val="center"/>
          </w:tcPr>
          <w:p w14:paraId="53ED64D1">
            <w:pPr>
              <w:spacing w:line="560" w:lineRule="exact"/>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8"/>
                <w:szCs w:val="28"/>
                <w:highlight w:val="none"/>
                <w:lang w:val="en-US" w:eastAsia="zh-CN"/>
              </w:rPr>
              <w:t xml:space="preserve">科主任/ 护士长：     药房组长：     药房经手人：    药学部主任：    医务处处长： </w:t>
            </w:r>
          </w:p>
        </w:tc>
      </w:tr>
    </w:tbl>
    <w:p w14:paraId="07002CF2">
      <w:pPr>
        <w:pStyle w:val="8"/>
        <w:spacing w:line="560" w:lineRule="exact"/>
        <w:ind w:left="0" w:leftChars="0" w:firstLine="0" w:firstLineChars="0"/>
        <w:contextualSpacing/>
        <w:jc w:val="left"/>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Cs/>
          <w:sz w:val="28"/>
          <w:szCs w:val="28"/>
          <w:highlight w:val="none"/>
        </w:rPr>
        <w:t>填写说明：</w:t>
      </w:r>
      <w:r>
        <w:rPr>
          <w:rFonts w:hint="default" w:ascii="Times New Roman" w:hAnsi="Times New Roman" w:eastAsia="仿宋_GB2312" w:cs="Times New Roman"/>
          <w:sz w:val="28"/>
          <w:szCs w:val="28"/>
          <w:highlight w:val="none"/>
          <w:lang w:val="en-US" w:eastAsia="zh-CN"/>
        </w:rPr>
        <w:t>本表仅供参考，各医疗机构可自行调整，但不得缺项</w:t>
      </w:r>
      <w:r>
        <w:rPr>
          <w:rFonts w:hint="eastAsia" w:ascii="Times New Roman" w:hAnsi="Times New Roman" w:eastAsia="仿宋_GB2312" w:cs="Times New Roman"/>
          <w:sz w:val="28"/>
          <w:szCs w:val="28"/>
          <w:highlight w:val="none"/>
          <w:lang w:val="en-US" w:eastAsia="zh-CN"/>
        </w:rPr>
        <w:t>；</w:t>
      </w:r>
    </w:p>
    <w:p w14:paraId="6FCDCD2B">
      <w:pPr>
        <w:pStyle w:val="8"/>
        <w:spacing w:line="560" w:lineRule="exact"/>
        <w:ind w:firstLine="1400" w:firstLineChars="500"/>
        <w:contextualSpacing/>
        <w:jc w:val="left"/>
        <w:rPr>
          <w:rFonts w:hint="eastAsia"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本表一式两联，一联交药学部药房，一联</w:t>
      </w:r>
      <w:r>
        <w:rPr>
          <w:rFonts w:hint="eastAsia" w:ascii="Times New Roman" w:hAnsi="Times New Roman" w:eastAsia="仿宋_GB2312" w:cs="Times New Roman"/>
          <w:kern w:val="2"/>
          <w:sz w:val="28"/>
          <w:szCs w:val="28"/>
          <w:highlight w:val="none"/>
          <w:lang w:val="en-US" w:eastAsia="zh-CN" w:bidi="ar-SA"/>
        </w:rPr>
        <w:t>留存</w:t>
      </w:r>
      <w:r>
        <w:rPr>
          <w:rFonts w:hint="default" w:ascii="Times New Roman" w:hAnsi="Times New Roman" w:eastAsia="仿宋_GB2312" w:cs="Times New Roman"/>
          <w:kern w:val="2"/>
          <w:sz w:val="28"/>
          <w:szCs w:val="28"/>
          <w:highlight w:val="none"/>
          <w:lang w:val="en-US" w:eastAsia="zh-CN" w:bidi="ar-SA"/>
        </w:rPr>
        <w:t>科室病区</w:t>
      </w:r>
      <w:r>
        <w:rPr>
          <w:rFonts w:hint="eastAsia" w:ascii="Times New Roman" w:hAnsi="Times New Roman" w:eastAsia="仿宋_GB2312" w:cs="Times New Roman"/>
          <w:kern w:val="2"/>
          <w:sz w:val="28"/>
          <w:szCs w:val="28"/>
          <w:highlight w:val="none"/>
          <w:lang w:val="en-US" w:eastAsia="zh-CN" w:bidi="ar-SA"/>
        </w:rPr>
        <w:t>。</w:t>
      </w:r>
    </w:p>
    <w:p w14:paraId="5A0CD406">
      <w:pPr>
        <w:rPr>
          <w:rFonts w:hint="eastAsia" w:ascii="Times New Roman" w:hAnsi="Times New Roman" w:eastAsia="仿宋_GB2312" w:cs="Times New Roman"/>
          <w:kern w:val="2"/>
          <w:sz w:val="32"/>
          <w:szCs w:val="32"/>
          <w:highlight w:val="none"/>
          <w:lang w:val="en-US" w:eastAsia="zh-CN" w:bidi="ar-SA"/>
        </w:rPr>
      </w:pPr>
    </w:p>
    <w:sectPr>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4A7FDE0-EC29-4AD1-8578-AB0AFEE815D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A7EE188-1C49-43DA-8BDC-6B988FB547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3" w:fontKey="{FF5E37C6-AB49-41B5-A135-A6817347FF5B}"/>
  </w:font>
  <w:font w:name="仿宋_GB2312">
    <w:panose1 w:val="02010609030101010101"/>
    <w:charset w:val="86"/>
    <w:family w:val="modern"/>
    <w:pitch w:val="default"/>
    <w:sig w:usb0="00000001" w:usb1="080E0000" w:usb2="00000000" w:usb3="00000000" w:csb0="00040000" w:csb1="00000000"/>
    <w:embedRegular r:id="rId4" w:fontKey="{D4DB9E23-70CC-4011-B145-A180F7D574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CD381">
    <w:pPr>
      <w:spacing w:line="174" w:lineRule="auto"/>
      <w:jc w:val="righ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D680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ED680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9FDF9">
    <w:pPr>
      <w:pStyle w:val="4"/>
      <w:wordWrap w:val="0"/>
      <w:jc w:val="righ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ECC3DD">
                          <w:pPr>
                            <w:pStyle w:val="4"/>
                            <w:wordWrap w:val="0"/>
                            <w:jc w:val="right"/>
                          </w:pPr>
                          <w:r>
                            <w:rPr>
                              <w:rFonts w:hint="eastAsia"/>
                              <w:sz w:val="21"/>
                              <w:szCs w:val="21"/>
                            </w:rPr>
                            <w:t>—</w:t>
                          </w:r>
                          <w:r>
                            <w:rPr>
                              <w:rFonts w:hint="eastAsia" w:ascii="仿宋_GB2312" w:eastAsia="仿宋_GB2312"/>
                              <w:sz w:val="21"/>
                              <w:szCs w:val="21"/>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27</w:t>
                          </w:r>
                          <w:r>
                            <w:rPr>
                              <w:rFonts w:hint="eastAsia" w:ascii="仿宋_GB2312" w:eastAsia="仿宋_GB2312"/>
                              <w:sz w:val="21"/>
                              <w:szCs w:val="21"/>
                            </w:rPr>
                            <w:fldChar w:fldCharType="end"/>
                          </w:r>
                          <w:r>
                            <w:rPr>
                              <w:rFonts w:hint="eastAsia"/>
                              <w:sz w:val="21"/>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5ECC3DD">
                    <w:pPr>
                      <w:pStyle w:val="4"/>
                      <w:wordWrap w:val="0"/>
                      <w:jc w:val="right"/>
                    </w:pPr>
                    <w:r>
                      <w:rPr>
                        <w:rFonts w:hint="eastAsia"/>
                        <w:sz w:val="21"/>
                        <w:szCs w:val="21"/>
                      </w:rPr>
                      <w:t>—</w:t>
                    </w:r>
                    <w:r>
                      <w:rPr>
                        <w:rFonts w:hint="eastAsia" w:ascii="仿宋_GB2312" w:eastAsia="仿宋_GB2312"/>
                        <w:sz w:val="21"/>
                        <w:szCs w:val="21"/>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27</w:t>
                    </w:r>
                    <w:r>
                      <w:rPr>
                        <w:rFonts w:hint="eastAsia" w:ascii="仿宋_GB2312" w:eastAsia="仿宋_GB2312"/>
                        <w:sz w:val="21"/>
                        <w:szCs w:val="21"/>
                      </w:rPr>
                      <w:fldChar w:fldCharType="end"/>
                    </w:r>
                    <w:r>
                      <w:rPr>
                        <w:rFonts w:hint="eastAsia"/>
                        <w:sz w:val="21"/>
                        <w:szCs w:val="21"/>
                      </w:rPr>
                      <w:t xml:space="preserve"> —</w:t>
                    </w:r>
                  </w:p>
                </w:txbxContent>
              </v:textbox>
            </v:shape>
          </w:pict>
        </mc:Fallback>
      </mc:AlternateContent>
    </w:r>
  </w:p>
  <w:p w14:paraId="373ABD1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B1ADA"/>
    <w:multiLevelType w:val="singleLevel"/>
    <w:tmpl w:val="A6CB1ADA"/>
    <w:lvl w:ilvl="0" w:tentative="0">
      <w:start w:val="1"/>
      <w:numFmt w:val="chineseCounting"/>
      <w:suff w:val="nothing"/>
      <w:lvlText w:val="（%1）"/>
      <w:lvlJc w:val="left"/>
      <w:pPr>
        <w:ind w:left="0" w:firstLine="420"/>
      </w:pPr>
      <w:rPr>
        <w:rFonts w:hint="eastAsia"/>
      </w:rPr>
    </w:lvl>
  </w:abstractNum>
  <w:abstractNum w:abstractNumId="1">
    <w:nsid w:val="D007B796"/>
    <w:multiLevelType w:val="singleLevel"/>
    <w:tmpl w:val="D007B796"/>
    <w:lvl w:ilvl="0" w:tentative="0">
      <w:start w:val="1"/>
      <w:numFmt w:val="decimal"/>
      <w:suff w:val="nothing"/>
      <w:lvlText w:val="%1．"/>
      <w:lvlJc w:val="left"/>
      <w:pPr>
        <w:ind w:left="0" w:firstLine="400"/>
      </w:pPr>
      <w:rPr>
        <w:rFonts w:hint="default"/>
      </w:rPr>
    </w:lvl>
  </w:abstractNum>
  <w:abstractNum w:abstractNumId="2">
    <w:nsid w:val="65650F3E"/>
    <w:multiLevelType w:val="singleLevel"/>
    <w:tmpl w:val="65650F3E"/>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OGQ0MzFhNjFmZGM2YjBhNGZlMTUzNTQ1NWJiN2QifQ=="/>
  </w:docVars>
  <w:rsids>
    <w:rsidRoot w:val="00000000"/>
    <w:rsid w:val="002957D8"/>
    <w:rsid w:val="0102295D"/>
    <w:rsid w:val="012313A8"/>
    <w:rsid w:val="025D4D8E"/>
    <w:rsid w:val="03BB6210"/>
    <w:rsid w:val="040000C7"/>
    <w:rsid w:val="0416409B"/>
    <w:rsid w:val="06755E4E"/>
    <w:rsid w:val="06A44D39"/>
    <w:rsid w:val="072E57F1"/>
    <w:rsid w:val="073065CD"/>
    <w:rsid w:val="07A023AB"/>
    <w:rsid w:val="07C460BA"/>
    <w:rsid w:val="08584F0A"/>
    <w:rsid w:val="087370B9"/>
    <w:rsid w:val="08CE1E54"/>
    <w:rsid w:val="09822072"/>
    <w:rsid w:val="0A1011C4"/>
    <w:rsid w:val="0A25787D"/>
    <w:rsid w:val="0C933E6C"/>
    <w:rsid w:val="0CED583A"/>
    <w:rsid w:val="0D094C2B"/>
    <w:rsid w:val="0D1606C6"/>
    <w:rsid w:val="0E4E6BC3"/>
    <w:rsid w:val="101A606C"/>
    <w:rsid w:val="1045179B"/>
    <w:rsid w:val="104D4104"/>
    <w:rsid w:val="10F74FB5"/>
    <w:rsid w:val="130354DD"/>
    <w:rsid w:val="131D0969"/>
    <w:rsid w:val="13992334"/>
    <w:rsid w:val="1461426A"/>
    <w:rsid w:val="151873FF"/>
    <w:rsid w:val="167179C0"/>
    <w:rsid w:val="16A1617E"/>
    <w:rsid w:val="16BE19EB"/>
    <w:rsid w:val="17892A2A"/>
    <w:rsid w:val="18B4142F"/>
    <w:rsid w:val="18C74879"/>
    <w:rsid w:val="18D3325C"/>
    <w:rsid w:val="19AB3176"/>
    <w:rsid w:val="1A602A41"/>
    <w:rsid w:val="1A693E78"/>
    <w:rsid w:val="1A815558"/>
    <w:rsid w:val="1A8B0409"/>
    <w:rsid w:val="1A98475D"/>
    <w:rsid w:val="1BAB5B39"/>
    <w:rsid w:val="1CA13B6E"/>
    <w:rsid w:val="1CC17F9B"/>
    <w:rsid w:val="1D373C47"/>
    <w:rsid w:val="1D3C3AC6"/>
    <w:rsid w:val="1D81772B"/>
    <w:rsid w:val="1E114F52"/>
    <w:rsid w:val="1E3D5D47"/>
    <w:rsid w:val="1E5A02F7"/>
    <w:rsid w:val="1EA11EBB"/>
    <w:rsid w:val="1F116A13"/>
    <w:rsid w:val="204A7D65"/>
    <w:rsid w:val="204B177C"/>
    <w:rsid w:val="21FA58BD"/>
    <w:rsid w:val="220E75E3"/>
    <w:rsid w:val="22F713DD"/>
    <w:rsid w:val="24194B61"/>
    <w:rsid w:val="242647DA"/>
    <w:rsid w:val="24FF49F7"/>
    <w:rsid w:val="25AE439B"/>
    <w:rsid w:val="264F3D2F"/>
    <w:rsid w:val="265A102C"/>
    <w:rsid w:val="26F31699"/>
    <w:rsid w:val="272F5D3E"/>
    <w:rsid w:val="27392C2E"/>
    <w:rsid w:val="27402404"/>
    <w:rsid w:val="281D44F4"/>
    <w:rsid w:val="29F01EC0"/>
    <w:rsid w:val="2A1C4D95"/>
    <w:rsid w:val="2A3B2255"/>
    <w:rsid w:val="2A691719"/>
    <w:rsid w:val="2B3F1D11"/>
    <w:rsid w:val="2B4F2C16"/>
    <w:rsid w:val="2D8040BB"/>
    <w:rsid w:val="30BA3228"/>
    <w:rsid w:val="310D77FB"/>
    <w:rsid w:val="310E5734"/>
    <w:rsid w:val="311F10A8"/>
    <w:rsid w:val="32FC2C44"/>
    <w:rsid w:val="332B742F"/>
    <w:rsid w:val="351C49CB"/>
    <w:rsid w:val="35F905CE"/>
    <w:rsid w:val="384440F5"/>
    <w:rsid w:val="38482EC7"/>
    <w:rsid w:val="3A897546"/>
    <w:rsid w:val="3CF47AC1"/>
    <w:rsid w:val="40CE4185"/>
    <w:rsid w:val="4119491D"/>
    <w:rsid w:val="41281AE7"/>
    <w:rsid w:val="433504EC"/>
    <w:rsid w:val="44044A8E"/>
    <w:rsid w:val="447306F4"/>
    <w:rsid w:val="44810396"/>
    <w:rsid w:val="452D38F8"/>
    <w:rsid w:val="45800144"/>
    <w:rsid w:val="45840A9C"/>
    <w:rsid w:val="45CB0A0A"/>
    <w:rsid w:val="462B72B5"/>
    <w:rsid w:val="46492C2C"/>
    <w:rsid w:val="46AE17A4"/>
    <w:rsid w:val="471642A0"/>
    <w:rsid w:val="47B16CDB"/>
    <w:rsid w:val="47D96041"/>
    <w:rsid w:val="47DD756D"/>
    <w:rsid w:val="487D3931"/>
    <w:rsid w:val="4A1C73C6"/>
    <w:rsid w:val="4AD27CFB"/>
    <w:rsid w:val="4BBD6240"/>
    <w:rsid w:val="4CBE1C24"/>
    <w:rsid w:val="4CF136D5"/>
    <w:rsid w:val="4D2430A4"/>
    <w:rsid w:val="4D693BB4"/>
    <w:rsid w:val="4EA07BA7"/>
    <w:rsid w:val="4ED31AB1"/>
    <w:rsid w:val="4FBE09B6"/>
    <w:rsid w:val="4FC74BC1"/>
    <w:rsid w:val="4FF9121F"/>
    <w:rsid w:val="4FF97525"/>
    <w:rsid w:val="505446A7"/>
    <w:rsid w:val="5101444B"/>
    <w:rsid w:val="51053BF3"/>
    <w:rsid w:val="53542C10"/>
    <w:rsid w:val="53BA2520"/>
    <w:rsid w:val="549A48D3"/>
    <w:rsid w:val="54E9618D"/>
    <w:rsid w:val="559F2084"/>
    <w:rsid w:val="55C0633B"/>
    <w:rsid w:val="5670538B"/>
    <w:rsid w:val="575B631B"/>
    <w:rsid w:val="57721BF1"/>
    <w:rsid w:val="577A2B6E"/>
    <w:rsid w:val="58B95486"/>
    <w:rsid w:val="5C483FEA"/>
    <w:rsid w:val="5C9E454D"/>
    <w:rsid w:val="5ED52E57"/>
    <w:rsid w:val="5F41229A"/>
    <w:rsid w:val="602A0F80"/>
    <w:rsid w:val="615838CB"/>
    <w:rsid w:val="619132ED"/>
    <w:rsid w:val="628D034B"/>
    <w:rsid w:val="641937E6"/>
    <w:rsid w:val="653C1E7D"/>
    <w:rsid w:val="65BA6903"/>
    <w:rsid w:val="65C23686"/>
    <w:rsid w:val="65CA09E5"/>
    <w:rsid w:val="66157FDD"/>
    <w:rsid w:val="66FB7F28"/>
    <w:rsid w:val="68953657"/>
    <w:rsid w:val="69AC5489"/>
    <w:rsid w:val="6A693A45"/>
    <w:rsid w:val="6C8C3BEE"/>
    <w:rsid w:val="6CCB0695"/>
    <w:rsid w:val="6CCB5899"/>
    <w:rsid w:val="6CCF5389"/>
    <w:rsid w:val="6D4370A7"/>
    <w:rsid w:val="6DED4A55"/>
    <w:rsid w:val="6DF80910"/>
    <w:rsid w:val="6E162B44"/>
    <w:rsid w:val="6EFB7B7D"/>
    <w:rsid w:val="700A48DF"/>
    <w:rsid w:val="70430D34"/>
    <w:rsid w:val="70B67D01"/>
    <w:rsid w:val="710E21F8"/>
    <w:rsid w:val="71951845"/>
    <w:rsid w:val="725400DF"/>
    <w:rsid w:val="72B53D08"/>
    <w:rsid w:val="738B60C6"/>
    <w:rsid w:val="739E4C95"/>
    <w:rsid w:val="73E57241"/>
    <w:rsid w:val="750556C0"/>
    <w:rsid w:val="751D0C5C"/>
    <w:rsid w:val="75410DEE"/>
    <w:rsid w:val="75837283"/>
    <w:rsid w:val="75A1363B"/>
    <w:rsid w:val="76B949B4"/>
    <w:rsid w:val="77031CCE"/>
    <w:rsid w:val="77134243"/>
    <w:rsid w:val="77EB6DF0"/>
    <w:rsid w:val="78CD2D94"/>
    <w:rsid w:val="7939786F"/>
    <w:rsid w:val="797A667D"/>
    <w:rsid w:val="79CC4DBF"/>
    <w:rsid w:val="7A9C0DCE"/>
    <w:rsid w:val="7A9E283F"/>
    <w:rsid w:val="7AC2652D"/>
    <w:rsid w:val="7ADB7056"/>
    <w:rsid w:val="7C514439"/>
    <w:rsid w:val="7CB92CB3"/>
    <w:rsid w:val="7CD46ADE"/>
    <w:rsid w:val="7D815AAA"/>
    <w:rsid w:val="7DF10D8E"/>
    <w:rsid w:val="7E4C5E21"/>
    <w:rsid w:val="7F59480D"/>
    <w:rsid w:val="7F79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3481</Words>
  <Characters>3496</Characters>
  <Lines>0</Lines>
  <Paragraphs>0</Paragraphs>
  <TotalTime>1</TotalTime>
  <ScaleCrop>false</ScaleCrop>
  <LinksUpToDate>false</LinksUpToDate>
  <CharactersWithSpaces>3648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dc:creator>
  <cp:lastModifiedBy>郭亚华</cp:lastModifiedBy>
  <dcterms:modified xsi:type="dcterms:W3CDTF">2025-07-23T09:05:39Z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F01B548FD2AC4C9792F37773BFD2DD3B_13</vt:lpwstr>
  </property>
  <property fmtid="{D5CDD505-2E9C-101B-9397-08002B2CF9AE}" pid="4" name="KSOTemplateDocerSaveRecord">
    <vt:lpwstr>eyJoZGlkIjoiM2ZiODk3MWRhMmRlODM5YWVhMWRkYTY3ODdjZmE2MTEiLCJ1c2VySWQiOiIzMDEwMDk4NjEifQ==</vt:lpwstr>
  </property>
</Properties>
</file>