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afterLines="100"/>
        <w:jc w:val="center"/>
        <w:rPr>
          <w:rFonts w:hint="eastAsia" w:ascii="宋体" w:hAnsi="宋体" w:eastAsia="宋体" w:cs="宋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bCs/>
          <w:sz w:val="44"/>
          <w:szCs w:val="44"/>
        </w:rPr>
        <w:t>陕西省职业健康传播作品征集评选活动优秀组织单位</w:t>
      </w:r>
      <w:r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  <w:t>拟获奖名单</w:t>
      </w:r>
      <w:bookmarkEnd w:id="0"/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  <w:t>12个</w:t>
      </w: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）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6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95" w:type="pc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9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西安市总工会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9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商洛市卫健委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0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9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渭南市总工会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0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95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安康市卫健委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95" w:type="pc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咸阳市总工会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9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咸阳市第一人民医院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9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中国铁路西安局集团有限公司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0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9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长庆油田分公司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0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9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陕西陕煤曹家滩矿业有限公司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0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9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省机械冶金建材工会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9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陕西省卫生健康监督中心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9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陕西省健康环境研究所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F7943"/>
    <w:rsid w:val="1B7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2022-12-19T07:58:00Z</dcterms:created>
  <dc:creator>wq</dc:creator>
  <cp:lastModifiedBy>wq</cp:lastModifiedBy>
  <dcterms:modified xsi:type="dcterms:W3CDTF">2022-12-19T07:58:53Z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