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eastAsia="仿宋_GB2312"/>
          <w:sz w:val="32"/>
        </w:rPr>
      </w:pPr>
      <w:r>
        <w:rPr>
          <w:rFonts w:hint="eastAsia" w:ascii="仿宋_GB2312" w:eastAsia="仿宋_GB2312"/>
          <w:sz w:val="32"/>
        </w:rPr>
        <w:t>一、项目名称</w:t>
      </w:r>
    </w:p>
    <w:p>
      <w:pPr>
        <w:pStyle w:val="8"/>
        <w:ind w:left="420" w:firstLine="0" w:firstLineChars="0"/>
        <w:rPr>
          <w:rFonts w:ascii="仿宋_GB2312" w:eastAsia="仿宋_GB2312"/>
          <w:sz w:val="30"/>
          <w:szCs w:val="30"/>
        </w:rPr>
      </w:pPr>
      <w:r>
        <w:rPr>
          <w:rFonts w:hint="eastAsia" w:ascii="仿宋_GB2312" w:eastAsia="仿宋_GB2312"/>
          <w:sz w:val="30"/>
          <w:szCs w:val="30"/>
        </w:rPr>
        <w:t>婴幼儿先心病外科术后快速平稳康复的关键技术及应用</w:t>
      </w:r>
    </w:p>
    <w:p>
      <w:pPr>
        <w:rPr>
          <w:rFonts w:ascii="仿宋_GB2312" w:eastAsia="仿宋_GB2312"/>
          <w:sz w:val="32"/>
        </w:rPr>
      </w:pPr>
      <w:r>
        <w:rPr>
          <w:rFonts w:hint="eastAsia" w:ascii="仿宋_GB2312" w:eastAsia="仿宋_GB2312"/>
          <w:sz w:val="32"/>
        </w:rPr>
        <w:t>二、主要完成人</w:t>
      </w:r>
    </w:p>
    <w:tbl>
      <w:tblPr>
        <w:tblStyle w:val="6"/>
        <w:tblW w:w="9039"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101"/>
        <w:gridCol w:w="1134"/>
        <w:gridCol w:w="1134"/>
        <w:gridCol w:w="1275"/>
        <w:gridCol w:w="1442"/>
        <w:gridCol w:w="1218"/>
        <w:gridCol w:w="173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tcPr>
          <w:p>
            <w:pPr>
              <w:jc w:val="center"/>
              <w:rPr>
                <w:rFonts w:ascii="仿宋_GB2312" w:eastAsia="仿宋_GB2312"/>
                <w:szCs w:val="21"/>
              </w:rPr>
            </w:pPr>
            <w:r>
              <w:rPr>
                <w:rFonts w:hint="eastAsia" w:ascii="仿宋_GB2312" w:eastAsia="仿宋_GB2312"/>
                <w:szCs w:val="21"/>
              </w:rPr>
              <w:t>姓名</w:t>
            </w:r>
          </w:p>
        </w:tc>
        <w:tc>
          <w:tcPr>
            <w:tcW w:w="1134" w:type="dxa"/>
          </w:tcPr>
          <w:p>
            <w:pPr>
              <w:jc w:val="center"/>
              <w:rPr>
                <w:rFonts w:ascii="仿宋_GB2312" w:eastAsia="仿宋_GB2312"/>
                <w:szCs w:val="21"/>
              </w:rPr>
            </w:pPr>
            <w:r>
              <w:rPr>
                <w:rFonts w:hint="eastAsia" w:ascii="仿宋_GB2312" w:eastAsia="仿宋_GB2312"/>
                <w:szCs w:val="21"/>
              </w:rPr>
              <w:t>排名</w:t>
            </w:r>
          </w:p>
        </w:tc>
        <w:tc>
          <w:tcPr>
            <w:tcW w:w="1134" w:type="dxa"/>
          </w:tcPr>
          <w:p>
            <w:pPr>
              <w:jc w:val="center"/>
              <w:rPr>
                <w:rFonts w:ascii="仿宋_GB2312" w:eastAsia="仿宋_GB2312"/>
                <w:szCs w:val="21"/>
              </w:rPr>
            </w:pPr>
            <w:r>
              <w:rPr>
                <w:rFonts w:hint="eastAsia" w:ascii="仿宋_GB2312" w:eastAsia="仿宋_GB2312"/>
                <w:szCs w:val="21"/>
              </w:rPr>
              <w:t>行政职务</w:t>
            </w:r>
          </w:p>
        </w:tc>
        <w:tc>
          <w:tcPr>
            <w:tcW w:w="1275" w:type="dxa"/>
          </w:tcPr>
          <w:p>
            <w:pPr>
              <w:jc w:val="center"/>
              <w:rPr>
                <w:rFonts w:ascii="仿宋_GB2312" w:eastAsia="仿宋_GB2312"/>
                <w:szCs w:val="21"/>
              </w:rPr>
            </w:pPr>
            <w:r>
              <w:rPr>
                <w:rFonts w:hint="eastAsia" w:ascii="仿宋_GB2312" w:eastAsia="仿宋_GB2312"/>
                <w:szCs w:val="21"/>
              </w:rPr>
              <w:t>技术职称</w:t>
            </w:r>
          </w:p>
        </w:tc>
        <w:tc>
          <w:tcPr>
            <w:tcW w:w="1442" w:type="dxa"/>
          </w:tcPr>
          <w:p>
            <w:pPr>
              <w:jc w:val="center"/>
              <w:rPr>
                <w:rFonts w:ascii="仿宋_GB2312" w:eastAsia="仿宋_GB2312"/>
                <w:szCs w:val="21"/>
              </w:rPr>
            </w:pPr>
            <w:r>
              <w:rPr>
                <w:rFonts w:hint="eastAsia" w:ascii="仿宋_GB2312" w:eastAsia="仿宋_GB2312"/>
                <w:szCs w:val="21"/>
              </w:rPr>
              <w:t>工作单位</w:t>
            </w:r>
          </w:p>
        </w:tc>
        <w:tc>
          <w:tcPr>
            <w:tcW w:w="1218" w:type="dxa"/>
          </w:tcPr>
          <w:p>
            <w:pPr>
              <w:jc w:val="center"/>
              <w:rPr>
                <w:rFonts w:ascii="仿宋_GB2312" w:eastAsia="仿宋_GB2312"/>
                <w:szCs w:val="21"/>
              </w:rPr>
            </w:pPr>
            <w:r>
              <w:rPr>
                <w:rFonts w:hint="eastAsia" w:ascii="仿宋_GB2312" w:eastAsia="仿宋_GB2312"/>
                <w:szCs w:val="21"/>
              </w:rPr>
              <w:t>完成单位</w:t>
            </w:r>
          </w:p>
        </w:tc>
        <w:tc>
          <w:tcPr>
            <w:tcW w:w="1735" w:type="dxa"/>
          </w:tcPr>
          <w:p>
            <w:pPr>
              <w:jc w:val="center"/>
              <w:rPr>
                <w:rFonts w:ascii="仿宋_GB2312" w:eastAsia="仿宋_GB2312"/>
                <w:szCs w:val="21"/>
              </w:rPr>
            </w:pPr>
            <w:r>
              <w:rPr>
                <w:rFonts w:hint="eastAsia" w:ascii="仿宋_GB2312" w:eastAsia="仿宋_GB2312"/>
                <w:szCs w:val="21"/>
              </w:rPr>
              <w:t>对本项目贡献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tcPr>
          <w:p>
            <w:pPr>
              <w:jc w:val="center"/>
              <w:rPr>
                <w:rFonts w:ascii="仿宋_GB2312" w:eastAsia="仿宋_GB2312"/>
                <w:szCs w:val="21"/>
              </w:rPr>
            </w:pPr>
            <w:r>
              <w:rPr>
                <w:rFonts w:hint="eastAsia" w:ascii="仿宋_GB2312" w:eastAsia="仿宋_GB2312"/>
                <w:szCs w:val="21"/>
              </w:rPr>
              <w:t>顾春虎</w:t>
            </w:r>
          </w:p>
        </w:tc>
        <w:tc>
          <w:tcPr>
            <w:tcW w:w="1134" w:type="dxa"/>
          </w:tcPr>
          <w:p>
            <w:pPr>
              <w:jc w:val="center"/>
              <w:rPr>
                <w:rFonts w:ascii="仿宋_GB2312" w:eastAsia="仿宋_GB2312"/>
                <w:szCs w:val="21"/>
              </w:rPr>
            </w:pPr>
            <w:r>
              <w:rPr>
                <w:rFonts w:hint="eastAsia" w:ascii="仿宋_GB2312" w:eastAsia="仿宋_GB2312"/>
                <w:szCs w:val="21"/>
              </w:rPr>
              <w:t>1</w:t>
            </w:r>
          </w:p>
        </w:tc>
        <w:tc>
          <w:tcPr>
            <w:tcW w:w="1134" w:type="dxa"/>
          </w:tcPr>
          <w:p>
            <w:pPr>
              <w:jc w:val="center"/>
              <w:rPr>
                <w:rFonts w:ascii="仿宋_GB2312" w:eastAsia="仿宋_GB2312"/>
                <w:szCs w:val="21"/>
              </w:rPr>
            </w:pPr>
            <w:r>
              <w:rPr>
                <w:rFonts w:hint="eastAsia" w:ascii="仿宋_GB2312" w:eastAsia="仿宋_GB2312"/>
                <w:szCs w:val="21"/>
              </w:rPr>
              <w:t>心血管外科副主任</w:t>
            </w:r>
          </w:p>
        </w:tc>
        <w:tc>
          <w:tcPr>
            <w:tcW w:w="1275" w:type="dxa"/>
          </w:tcPr>
          <w:p>
            <w:pPr>
              <w:jc w:val="center"/>
              <w:rPr>
                <w:rFonts w:ascii="仿宋_GB2312" w:eastAsia="仿宋_GB2312"/>
                <w:szCs w:val="21"/>
              </w:rPr>
            </w:pPr>
            <w:bookmarkStart w:id="0" w:name="OLE_LINK2"/>
            <w:r>
              <w:rPr>
                <w:rFonts w:hint="eastAsia" w:ascii="仿宋_GB2312" w:eastAsia="仿宋_GB2312"/>
                <w:szCs w:val="21"/>
              </w:rPr>
              <w:t>副</w:t>
            </w:r>
            <w:r>
              <w:rPr>
                <w:rFonts w:ascii="仿宋_GB2312" w:eastAsia="仿宋_GB2312"/>
                <w:szCs w:val="21"/>
              </w:rPr>
              <w:t>主任医师</w:t>
            </w:r>
            <w:bookmarkEnd w:id="0"/>
          </w:p>
        </w:tc>
        <w:tc>
          <w:tcPr>
            <w:tcW w:w="1442" w:type="dxa"/>
          </w:tcPr>
          <w:p>
            <w:pPr>
              <w:jc w:val="center"/>
              <w:rPr>
                <w:rFonts w:ascii="仿宋_GB2312" w:eastAsia="仿宋_GB2312"/>
                <w:szCs w:val="21"/>
              </w:rPr>
            </w:pPr>
            <w:r>
              <w:rPr>
                <w:rFonts w:hint="eastAsia" w:ascii="仿宋_GB2312" w:eastAsia="仿宋_GB2312"/>
                <w:szCs w:val="21"/>
              </w:rPr>
              <w:t>中国人民解放军空军军医大学</w:t>
            </w:r>
          </w:p>
        </w:tc>
        <w:tc>
          <w:tcPr>
            <w:tcW w:w="1218" w:type="dxa"/>
          </w:tcPr>
          <w:p>
            <w:pPr>
              <w:jc w:val="center"/>
              <w:rPr>
                <w:rFonts w:ascii="仿宋_GB2312" w:eastAsia="仿宋_GB2312"/>
                <w:szCs w:val="21"/>
              </w:rPr>
            </w:pPr>
            <w:r>
              <w:rPr>
                <w:rFonts w:hint="eastAsia" w:ascii="仿宋_GB2312" w:eastAsia="仿宋_GB2312"/>
                <w:szCs w:val="21"/>
              </w:rPr>
              <w:t>中国人民解放军空军军医大学</w:t>
            </w:r>
          </w:p>
        </w:tc>
        <w:tc>
          <w:tcPr>
            <w:tcW w:w="1735" w:type="dxa"/>
          </w:tcPr>
          <w:p>
            <w:pPr>
              <w:jc w:val="center"/>
              <w:rPr>
                <w:rFonts w:ascii="仿宋_GB2312" w:eastAsia="仿宋_GB2312"/>
                <w:szCs w:val="21"/>
              </w:rPr>
            </w:pPr>
            <w:r>
              <w:rPr>
                <w:rFonts w:hint="eastAsia" w:ascii="仿宋_GB2312" w:eastAsia="仿宋_GB2312"/>
                <w:szCs w:val="21"/>
              </w:rPr>
              <w:t>参与本项目大部分工作，包括立项、制定技术方案、实验研究与临床技术改良创新与推广、临床治疗及论文发表等</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tcPr>
          <w:p>
            <w:pPr>
              <w:jc w:val="center"/>
              <w:rPr>
                <w:rFonts w:ascii="仿宋_GB2312" w:eastAsia="仿宋_GB2312"/>
                <w:szCs w:val="21"/>
              </w:rPr>
            </w:pPr>
            <w:r>
              <w:rPr>
                <w:rFonts w:hint="eastAsia" w:ascii="仿宋_GB2312" w:eastAsia="仿宋_GB2312"/>
                <w:szCs w:val="21"/>
              </w:rPr>
              <w:t>马恒</w:t>
            </w:r>
          </w:p>
        </w:tc>
        <w:tc>
          <w:tcPr>
            <w:tcW w:w="1134" w:type="dxa"/>
          </w:tcPr>
          <w:p>
            <w:pPr>
              <w:jc w:val="center"/>
              <w:rPr>
                <w:rFonts w:ascii="仿宋_GB2312" w:eastAsia="仿宋_GB2312"/>
                <w:szCs w:val="21"/>
              </w:rPr>
            </w:pPr>
            <w:r>
              <w:rPr>
                <w:rFonts w:hint="eastAsia" w:ascii="仿宋_GB2312" w:eastAsia="仿宋_GB2312"/>
                <w:szCs w:val="21"/>
              </w:rPr>
              <w:t>2</w:t>
            </w:r>
          </w:p>
        </w:tc>
        <w:tc>
          <w:tcPr>
            <w:tcW w:w="1134" w:type="dxa"/>
          </w:tcPr>
          <w:p>
            <w:pPr>
              <w:jc w:val="center"/>
              <w:rPr>
                <w:rFonts w:ascii="仿宋_GB2312" w:eastAsia="仿宋_GB2312"/>
                <w:szCs w:val="21"/>
              </w:rPr>
            </w:pPr>
          </w:p>
        </w:tc>
        <w:tc>
          <w:tcPr>
            <w:tcW w:w="1275" w:type="dxa"/>
          </w:tcPr>
          <w:p>
            <w:pPr>
              <w:jc w:val="center"/>
              <w:rPr>
                <w:rFonts w:ascii="仿宋_GB2312" w:eastAsia="仿宋_GB2312"/>
                <w:szCs w:val="21"/>
              </w:rPr>
            </w:pPr>
            <w:r>
              <w:rPr>
                <w:rFonts w:hint="eastAsia" w:ascii="仿宋_GB2312" w:eastAsia="仿宋_GB2312"/>
                <w:szCs w:val="21"/>
              </w:rPr>
              <w:t>教授</w:t>
            </w:r>
          </w:p>
        </w:tc>
        <w:tc>
          <w:tcPr>
            <w:tcW w:w="1442" w:type="dxa"/>
          </w:tcPr>
          <w:p>
            <w:pPr>
              <w:jc w:val="center"/>
              <w:rPr>
                <w:rFonts w:ascii="仿宋_GB2312" w:eastAsia="仿宋_GB2312"/>
                <w:szCs w:val="21"/>
              </w:rPr>
            </w:pPr>
            <w:r>
              <w:rPr>
                <w:rFonts w:hint="eastAsia" w:ascii="仿宋_GB2312" w:eastAsia="仿宋_GB2312"/>
                <w:szCs w:val="21"/>
              </w:rPr>
              <w:t>中国人民解放军空军军医大学</w:t>
            </w:r>
          </w:p>
        </w:tc>
        <w:tc>
          <w:tcPr>
            <w:tcW w:w="1218" w:type="dxa"/>
          </w:tcPr>
          <w:p>
            <w:pPr>
              <w:jc w:val="center"/>
              <w:rPr>
                <w:rFonts w:ascii="仿宋_GB2312" w:eastAsia="仿宋_GB2312"/>
                <w:szCs w:val="21"/>
              </w:rPr>
            </w:pPr>
            <w:r>
              <w:rPr>
                <w:rFonts w:hint="eastAsia" w:ascii="仿宋_GB2312" w:eastAsia="仿宋_GB2312"/>
                <w:szCs w:val="21"/>
              </w:rPr>
              <w:t>中国人民解放军空军军医大学</w:t>
            </w:r>
          </w:p>
        </w:tc>
        <w:tc>
          <w:tcPr>
            <w:tcW w:w="1735" w:type="dxa"/>
          </w:tcPr>
          <w:p>
            <w:pPr>
              <w:jc w:val="center"/>
              <w:rPr>
                <w:rFonts w:ascii="仿宋_GB2312" w:eastAsia="仿宋_GB2312"/>
                <w:szCs w:val="21"/>
              </w:rPr>
            </w:pPr>
            <w:r>
              <w:rPr>
                <w:rFonts w:hint="eastAsia" w:ascii="仿宋_GB2312" w:eastAsia="仿宋_GB2312"/>
                <w:szCs w:val="21"/>
              </w:rPr>
              <w:t>参与本项目大部分理论创新、技术方案、实验研究及论文发表 工作</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tcPr>
          <w:p>
            <w:pPr>
              <w:jc w:val="center"/>
              <w:rPr>
                <w:rFonts w:ascii="仿宋_GB2312" w:eastAsia="仿宋_GB2312"/>
                <w:szCs w:val="21"/>
              </w:rPr>
            </w:pPr>
            <w:r>
              <w:rPr>
                <w:rFonts w:hint="eastAsia" w:ascii="仿宋_GB2312" w:eastAsia="仿宋_GB2312"/>
                <w:szCs w:val="21"/>
              </w:rPr>
              <w:t>韩跃虎</w:t>
            </w:r>
          </w:p>
        </w:tc>
        <w:tc>
          <w:tcPr>
            <w:tcW w:w="1134" w:type="dxa"/>
          </w:tcPr>
          <w:p>
            <w:pPr>
              <w:jc w:val="center"/>
              <w:rPr>
                <w:rFonts w:ascii="仿宋_GB2312" w:eastAsia="仿宋_GB2312"/>
                <w:szCs w:val="21"/>
              </w:rPr>
            </w:pPr>
            <w:r>
              <w:rPr>
                <w:rFonts w:hint="eastAsia" w:ascii="仿宋_GB2312" w:eastAsia="仿宋_GB2312"/>
                <w:szCs w:val="21"/>
              </w:rPr>
              <w:t>3</w:t>
            </w:r>
          </w:p>
        </w:tc>
        <w:tc>
          <w:tcPr>
            <w:tcW w:w="1134" w:type="dxa"/>
          </w:tcPr>
          <w:p>
            <w:pPr>
              <w:jc w:val="center"/>
              <w:rPr>
                <w:rFonts w:ascii="仿宋_GB2312" w:eastAsia="仿宋_GB2312"/>
                <w:szCs w:val="21"/>
              </w:rPr>
            </w:pPr>
          </w:p>
        </w:tc>
        <w:tc>
          <w:tcPr>
            <w:tcW w:w="1275" w:type="dxa"/>
          </w:tcPr>
          <w:p>
            <w:pPr>
              <w:jc w:val="center"/>
              <w:rPr>
                <w:rFonts w:ascii="仿宋_GB2312" w:eastAsia="仿宋_GB2312"/>
                <w:szCs w:val="21"/>
              </w:rPr>
            </w:pPr>
            <w:r>
              <w:rPr>
                <w:rFonts w:hint="eastAsia" w:ascii="仿宋_GB2312" w:eastAsia="仿宋_GB2312"/>
                <w:szCs w:val="21"/>
              </w:rPr>
              <w:t>副</w:t>
            </w:r>
            <w:r>
              <w:rPr>
                <w:rFonts w:ascii="仿宋_GB2312" w:eastAsia="仿宋_GB2312"/>
                <w:szCs w:val="21"/>
              </w:rPr>
              <w:t>主任医师</w:t>
            </w:r>
          </w:p>
        </w:tc>
        <w:tc>
          <w:tcPr>
            <w:tcW w:w="1442" w:type="dxa"/>
          </w:tcPr>
          <w:p>
            <w:pPr>
              <w:jc w:val="center"/>
              <w:rPr>
                <w:rFonts w:ascii="仿宋_GB2312" w:eastAsia="仿宋_GB2312"/>
                <w:szCs w:val="21"/>
              </w:rPr>
            </w:pPr>
            <w:r>
              <w:rPr>
                <w:rFonts w:hint="eastAsia" w:ascii="仿宋_GB2312" w:eastAsia="仿宋_GB2312"/>
                <w:szCs w:val="21"/>
              </w:rPr>
              <w:t>中国人民解放军空军军医大学</w:t>
            </w:r>
          </w:p>
        </w:tc>
        <w:tc>
          <w:tcPr>
            <w:tcW w:w="1218" w:type="dxa"/>
          </w:tcPr>
          <w:p>
            <w:pPr>
              <w:jc w:val="center"/>
              <w:rPr>
                <w:rFonts w:ascii="仿宋_GB2312" w:eastAsia="仿宋_GB2312"/>
                <w:szCs w:val="21"/>
              </w:rPr>
            </w:pPr>
            <w:r>
              <w:rPr>
                <w:rFonts w:hint="eastAsia" w:ascii="仿宋_GB2312" w:eastAsia="仿宋_GB2312"/>
                <w:szCs w:val="21"/>
              </w:rPr>
              <w:t>中国人民解放军空军军医大学</w:t>
            </w:r>
          </w:p>
        </w:tc>
        <w:tc>
          <w:tcPr>
            <w:tcW w:w="1735" w:type="dxa"/>
          </w:tcPr>
          <w:p>
            <w:pPr>
              <w:jc w:val="center"/>
              <w:rPr>
                <w:rFonts w:ascii="仿宋_GB2312" w:eastAsia="仿宋_GB2312"/>
                <w:szCs w:val="21"/>
              </w:rPr>
            </w:pPr>
            <w:r>
              <w:rPr>
                <w:rFonts w:hint="eastAsia" w:ascii="仿宋_GB2312" w:eastAsia="仿宋_GB2312"/>
                <w:szCs w:val="21"/>
              </w:rPr>
              <w:t>参与本项目大部分工作，包括理论创新、临床技术改良创新与 推广、临床治疗及论文发表等</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tcPr>
          <w:p>
            <w:pPr>
              <w:jc w:val="center"/>
              <w:rPr>
                <w:rFonts w:ascii="仿宋_GB2312" w:eastAsia="仿宋_GB2312"/>
                <w:szCs w:val="21"/>
              </w:rPr>
            </w:pPr>
            <w:r>
              <w:rPr>
                <w:rFonts w:hint="eastAsia" w:ascii="仿宋_GB2312" w:eastAsia="仿宋_GB2312"/>
                <w:szCs w:val="21"/>
              </w:rPr>
              <w:t>陈迈</w:t>
            </w:r>
          </w:p>
        </w:tc>
        <w:tc>
          <w:tcPr>
            <w:tcW w:w="1134" w:type="dxa"/>
          </w:tcPr>
          <w:p>
            <w:pPr>
              <w:jc w:val="center"/>
              <w:rPr>
                <w:rFonts w:ascii="仿宋_GB2312" w:eastAsia="仿宋_GB2312"/>
                <w:szCs w:val="21"/>
              </w:rPr>
            </w:pPr>
            <w:r>
              <w:rPr>
                <w:rFonts w:hint="eastAsia" w:ascii="仿宋_GB2312" w:eastAsia="仿宋_GB2312"/>
                <w:szCs w:val="21"/>
              </w:rPr>
              <w:t>4</w:t>
            </w:r>
          </w:p>
        </w:tc>
        <w:tc>
          <w:tcPr>
            <w:tcW w:w="1134" w:type="dxa"/>
          </w:tcPr>
          <w:p>
            <w:pPr>
              <w:jc w:val="center"/>
              <w:rPr>
                <w:rFonts w:ascii="仿宋_GB2312" w:eastAsia="仿宋_GB2312"/>
                <w:szCs w:val="21"/>
              </w:rPr>
            </w:pPr>
          </w:p>
        </w:tc>
        <w:tc>
          <w:tcPr>
            <w:tcW w:w="1275" w:type="dxa"/>
          </w:tcPr>
          <w:p>
            <w:pPr>
              <w:jc w:val="center"/>
              <w:rPr>
                <w:rFonts w:ascii="仿宋_GB2312" w:eastAsia="仿宋_GB2312"/>
                <w:szCs w:val="21"/>
              </w:rPr>
            </w:pPr>
            <w:r>
              <w:rPr>
                <w:rFonts w:hint="eastAsia" w:ascii="仿宋_GB2312" w:eastAsia="仿宋_GB2312"/>
                <w:szCs w:val="21"/>
              </w:rPr>
              <w:t>副</w:t>
            </w:r>
            <w:r>
              <w:rPr>
                <w:rFonts w:ascii="仿宋_GB2312" w:eastAsia="仿宋_GB2312"/>
                <w:szCs w:val="21"/>
              </w:rPr>
              <w:t>主任医师</w:t>
            </w:r>
          </w:p>
        </w:tc>
        <w:tc>
          <w:tcPr>
            <w:tcW w:w="1442" w:type="dxa"/>
          </w:tcPr>
          <w:p>
            <w:pPr>
              <w:jc w:val="center"/>
              <w:rPr>
                <w:rFonts w:ascii="仿宋_GB2312" w:eastAsia="仿宋_GB2312"/>
                <w:szCs w:val="21"/>
              </w:rPr>
            </w:pPr>
            <w:r>
              <w:rPr>
                <w:rFonts w:hint="eastAsia" w:ascii="仿宋_GB2312" w:eastAsia="仿宋_GB2312"/>
                <w:szCs w:val="21"/>
              </w:rPr>
              <w:t>中国人民解放军空军军医大学</w:t>
            </w:r>
          </w:p>
        </w:tc>
        <w:tc>
          <w:tcPr>
            <w:tcW w:w="1218" w:type="dxa"/>
          </w:tcPr>
          <w:p>
            <w:pPr>
              <w:jc w:val="center"/>
              <w:rPr>
                <w:rFonts w:ascii="仿宋_GB2312" w:eastAsia="仿宋_GB2312"/>
                <w:szCs w:val="21"/>
              </w:rPr>
            </w:pPr>
            <w:r>
              <w:rPr>
                <w:rFonts w:hint="eastAsia" w:ascii="仿宋_GB2312" w:eastAsia="仿宋_GB2312"/>
                <w:szCs w:val="21"/>
              </w:rPr>
              <w:t>中国人民解放军空军军医大学</w:t>
            </w:r>
          </w:p>
        </w:tc>
        <w:tc>
          <w:tcPr>
            <w:tcW w:w="1735" w:type="dxa"/>
          </w:tcPr>
          <w:p>
            <w:pPr>
              <w:jc w:val="center"/>
              <w:rPr>
                <w:rFonts w:ascii="仿宋_GB2312" w:eastAsia="仿宋_GB2312"/>
                <w:szCs w:val="21"/>
              </w:rPr>
            </w:pPr>
            <w:r>
              <w:rPr>
                <w:rFonts w:hint="eastAsia" w:ascii="仿宋_GB2312" w:eastAsia="仿宋_GB2312"/>
                <w:szCs w:val="21"/>
              </w:rPr>
              <w:t>参与本项目部分工作，包括理论创新、临床技术改良创新与推 广、临床治疗等</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tcPr>
          <w:p>
            <w:pPr>
              <w:jc w:val="center"/>
              <w:rPr>
                <w:rFonts w:ascii="仿宋_GB2312" w:eastAsia="仿宋_GB2312"/>
                <w:szCs w:val="21"/>
              </w:rPr>
            </w:pPr>
            <w:r>
              <w:rPr>
                <w:rFonts w:hint="eastAsia" w:ascii="仿宋_GB2312" w:eastAsia="仿宋_GB2312"/>
                <w:szCs w:val="21"/>
              </w:rPr>
              <w:t>余璐</w:t>
            </w:r>
          </w:p>
        </w:tc>
        <w:tc>
          <w:tcPr>
            <w:tcW w:w="1134" w:type="dxa"/>
          </w:tcPr>
          <w:p>
            <w:pPr>
              <w:jc w:val="center"/>
              <w:rPr>
                <w:rFonts w:ascii="仿宋_GB2312" w:eastAsia="仿宋_GB2312"/>
                <w:szCs w:val="21"/>
              </w:rPr>
            </w:pPr>
            <w:r>
              <w:rPr>
                <w:rFonts w:hint="eastAsia" w:ascii="仿宋_GB2312" w:eastAsia="仿宋_GB2312"/>
                <w:szCs w:val="21"/>
              </w:rPr>
              <w:t>5</w:t>
            </w:r>
          </w:p>
        </w:tc>
        <w:tc>
          <w:tcPr>
            <w:tcW w:w="1134" w:type="dxa"/>
          </w:tcPr>
          <w:p>
            <w:pPr>
              <w:jc w:val="center"/>
              <w:rPr>
                <w:rFonts w:ascii="仿宋_GB2312" w:eastAsia="仿宋_GB2312"/>
                <w:szCs w:val="21"/>
              </w:rPr>
            </w:pPr>
          </w:p>
        </w:tc>
        <w:tc>
          <w:tcPr>
            <w:tcW w:w="1275" w:type="dxa"/>
          </w:tcPr>
          <w:p>
            <w:pPr>
              <w:jc w:val="center"/>
              <w:rPr>
                <w:rFonts w:ascii="仿宋_GB2312" w:eastAsia="仿宋_GB2312"/>
                <w:szCs w:val="21"/>
              </w:rPr>
            </w:pPr>
            <w:r>
              <w:rPr>
                <w:rFonts w:hint="eastAsia" w:ascii="仿宋_GB2312" w:eastAsia="仿宋_GB2312"/>
                <w:szCs w:val="21"/>
              </w:rPr>
              <w:t>副教授</w:t>
            </w:r>
          </w:p>
        </w:tc>
        <w:tc>
          <w:tcPr>
            <w:tcW w:w="1442" w:type="dxa"/>
          </w:tcPr>
          <w:p>
            <w:pPr>
              <w:jc w:val="center"/>
              <w:rPr>
                <w:rFonts w:ascii="仿宋_GB2312" w:eastAsia="仿宋_GB2312"/>
                <w:szCs w:val="21"/>
              </w:rPr>
            </w:pPr>
            <w:r>
              <w:rPr>
                <w:rFonts w:hint="eastAsia" w:ascii="仿宋_GB2312" w:eastAsia="仿宋_GB2312"/>
                <w:szCs w:val="21"/>
              </w:rPr>
              <w:t>中国人民解放军空军军医大学</w:t>
            </w:r>
          </w:p>
        </w:tc>
        <w:tc>
          <w:tcPr>
            <w:tcW w:w="1218" w:type="dxa"/>
          </w:tcPr>
          <w:p>
            <w:pPr>
              <w:jc w:val="center"/>
              <w:rPr>
                <w:rFonts w:ascii="仿宋_GB2312" w:eastAsia="仿宋_GB2312"/>
                <w:szCs w:val="21"/>
              </w:rPr>
            </w:pPr>
            <w:r>
              <w:rPr>
                <w:rFonts w:hint="eastAsia" w:ascii="仿宋_GB2312" w:eastAsia="仿宋_GB2312"/>
                <w:szCs w:val="21"/>
              </w:rPr>
              <w:t>中国人民解放军空军军医大学</w:t>
            </w:r>
          </w:p>
        </w:tc>
        <w:tc>
          <w:tcPr>
            <w:tcW w:w="1735" w:type="dxa"/>
          </w:tcPr>
          <w:p>
            <w:pPr>
              <w:jc w:val="center"/>
              <w:rPr>
                <w:rFonts w:ascii="仿宋_GB2312" w:eastAsia="仿宋_GB2312"/>
                <w:szCs w:val="21"/>
              </w:rPr>
            </w:pPr>
            <w:r>
              <w:rPr>
                <w:rFonts w:hint="eastAsia" w:ascii="仿宋_GB2312" w:eastAsia="仿宋_GB2312"/>
                <w:szCs w:val="21"/>
              </w:rPr>
              <w:t>参与本项目部分工作，包括理论创新、实验研究及论文发表等</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tcPr>
          <w:p>
            <w:pPr>
              <w:jc w:val="center"/>
              <w:rPr>
                <w:rFonts w:ascii="仿宋_GB2312" w:eastAsia="仿宋_GB2312"/>
                <w:szCs w:val="21"/>
              </w:rPr>
            </w:pPr>
            <w:r>
              <w:rPr>
                <w:rFonts w:hint="eastAsia" w:ascii="仿宋_GB2312" w:eastAsia="仿宋_GB2312"/>
                <w:szCs w:val="21"/>
              </w:rPr>
              <w:t>朱海龙</w:t>
            </w:r>
          </w:p>
        </w:tc>
        <w:tc>
          <w:tcPr>
            <w:tcW w:w="1134" w:type="dxa"/>
          </w:tcPr>
          <w:p>
            <w:pPr>
              <w:jc w:val="center"/>
              <w:rPr>
                <w:rFonts w:ascii="仿宋_GB2312" w:eastAsia="仿宋_GB2312"/>
                <w:szCs w:val="21"/>
              </w:rPr>
            </w:pPr>
            <w:r>
              <w:rPr>
                <w:rFonts w:ascii="仿宋_GB2312" w:eastAsia="仿宋_GB2312"/>
                <w:szCs w:val="21"/>
              </w:rPr>
              <w:t>6</w:t>
            </w:r>
          </w:p>
        </w:tc>
        <w:tc>
          <w:tcPr>
            <w:tcW w:w="1134" w:type="dxa"/>
          </w:tcPr>
          <w:p>
            <w:pPr>
              <w:jc w:val="center"/>
              <w:rPr>
                <w:rFonts w:ascii="仿宋_GB2312" w:eastAsia="仿宋_GB2312"/>
                <w:szCs w:val="21"/>
              </w:rPr>
            </w:pPr>
          </w:p>
        </w:tc>
        <w:tc>
          <w:tcPr>
            <w:tcW w:w="1275" w:type="dxa"/>
          </w:tcPr>
          <w:p>
            <w:pPr>
              <w:jc w:val="center"/>
              <w:rPr>
                <w:rFonts w:ascii="仿宋_GB2312" w:eastAsia="仿宋_GB2312"/>
                <w:szCs w:val="21"/>
              </w:rPr>
            </w:pPr>
            <w:r>
              <w:rPr>
                <w:rFonts w:hint="eastAsia" w:ascii="仿宋_GB2312" w:eastAsia="仿宋_GB2312"/>
                <w:szCs w:val="21"/>
              </w:rPr>
              <w:t>副</w:t>
            </w:r>
            <w:r>
              <w:rPr>
                <w:rFonts w:ascii="仿宋_GB2312" w:eastAsia="仿宋_GB2312"/>
                <w:szCs w:val="21"/>
              </w:rPr>
              <w:t>主任医师</w:t>
            </w:r>
          </w:p>
        </w:tc>
        <w:tc>
          <w:tcPr>
            <w:tcW w:w="1442" w:type="dxa"/>
          </w:tcPr>
          <w:p>
            <w:pPr>
              <w:jc w:val="center"/>
              <w:rPr>
                <w:rFonts w:ascii="仿宋_GB2312" w:eastAsia="仿宋_GB2312"/>
                <w:szCs w:val="21"/>
              </w:rPr>
            </w:pPr>
            <w:r>
              <w:rPr>
                <w:rFonts w:hint="eastAsia" w:ascii="仿宋_GB2312" w:eastAsia="仿宋_GB2312"/>
                <w:szCs w:val="21"/>
              </w:rPr>
              <w:t>中国人民解放军空军军医大学</w:t>
            </w:r>
          </w:p>
        </w:tc>
        <w:tc>
          <w:tcPr>
            <w:tcW w:w="1218" w:type="dxa"/>
          </w:tcPr>
          <w:p>
            <w:pPr>
              <w:jc w:val="center"/>
              <w:rPr>
                <w:rFonts w:ascii="仿宋_GB2312" w:eastAsia="仿宋_GB2312"/>
                <w:szCs w:val="21"/>
              </w:rPr>
            </w:pPr>
            <w:r>
              <w:rPr>
                <w:rFonts w:hint="eastAsia" w:ascii="仿宋_GB2312" w:eastAsia="仿宋_GB2312"/>
                <w:szCs w:val="21"/>
              </w:rPr>
              <w:t>中国人民解放军空军军医大学</w:t>
            </w:r>
          </w:p>
        </w:tc>
        <w:tc>
          <w:tcPr>
            <w:tcW w:w="1735" w:type="dxa"/>
          </w:tcPr>
          <w:p>
            <w:pPr>
              <w:jc w:val="center"/>
              <w:rPr>
                <w:rFonts w:ascii="仿宋_GB2312" w:eastAsia="仿宋_GB2312"/>
                <w:szCs w:val="21"/>
              </w:rPr>
            </w:pPr>
            <w:r>
              <w:rPr>
                <w:rFonts w:hint="eastAsia" w:ascii="仿宋_GB2312" w:eastAsia="仿宋_GB2312"/>
                <w:szCs w:val="21"/>
              </w:rPr>
              <w:t>参与本项目部分工作，包括临床技术改良创新与推广、临床治疗等</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tcPr>
          <w:p>
            <w:pPr>
              <w:jc w:val="center"/>
              <w:rPr>
                <w:rFonts w:ascii="仿宋_GB2312" w:eastAsia="仿宋_GB2312"/>
                <w:szCs w:val="21"/>
              </w:rPr>
            </w:pPr>
            <w:r>
              <w:rPr>
                <w:rFonts w:hint="eastAsia" w:ascii="仿宋_GB2312" w:eastAsia="仿宋_GB2312"/>
                <w:szCs w:val="21"/>
              </w:rPr>
              <w:t>孙国成</w:t>
            </w:r>
          </w:p>
        </w:tc>
        <w:tc>
          <w:tcPr>
            <w:tcW w:w="1134" w:type="dxa"/>
          </w:tcPr>
          <w:p>
            <w:pPr>
              <w:jc w:val="center"/>
              <w:rPr>
                <w:rFonts w:ascii="仿宋_GB2312" w:eastAsia="仿宋_GB2312"/>
                <w:szCs w:val="21"/>
              </w:rPr>
            </w:pPr>
            <w:r>
              <w:rPr>
                <w:rFonts w:ascii="仿宋_GB2312" w:eastAsia="仿宋_GB2312"/>
                <w:szCs w:val="21"/>
              </w:rPr>
              <w:t>7</w:t>
            </w:r>
          </w:p>
        </w:tc>
        <w:tc>
          <w:tcPr>
            <w:tcW w:w="1134" w:type="dxa"/>
          </w:tcPr>
          <w:p>
            <w:pPr>
              <w:jc w:val="center"/>
              <w:rPr>
                <w:rFonts w:ascii="仿宋_GB2312" w:eastAsia="仿宋_GB2312"/>
                <w:szCs w:val="21"/>
              </w:rPr>
            </w:pPr>
          </w:p>
        </w:tc>
        <w:tc>
          <w:tcPr>
            <w:tcW w:w="1275" w:type="dxa"/>
          </w:tcPr>
          <w:p>
            <w:pPr>
              <w:jc w:val="center"/>
              <w:rPr>
                <w:rFonts w:ascii="仿宋_GB2312" w:eastAsia="仿宋_GB2312"/>
                <w:szCs w:val="21"/>
              </w:rPr>
            </w:pPr>
            <w:r>
              <w:rPr>
                <w:rFonts w:hint="eastAsia" w:ascii="仿宋_GB2312" w:eastAsia="仿宋_GB2312"/>
                <w:szCs w:val="21"/>
              </w:rPr>
              <w:t>主任医师</w:t>
            </w:r>
          </w:p>
        </w:tc>
        <w:tc>
          <w:tcPr>
            <w:tcW w:w="1442" w:type="dxa"/>
          </w:tcPr>
          <w:p>
            <w:pPr>
              <w:jc w:val="center"/>
              <w:rPr>
                <w:rFonts w:ascii="仿宋_GB2312" w:eastAsia="仿宋_GB2312"/>
                <w:szCs w:val="21"/>
              </w:rPr>
            </w:pPr>
            <w:r>
              <w:rPr>
                <w:rFonts w:hint="eastAsia" w:ascii="仿宋_GB2312" w:eastAsia="仿宋_GB2312"/>
                <w:szCs w:val="21"/>
              </w:rPr>
              <w:t>中国人民解放军空军军医大学</w:t>
            </w:r>
          </w:p>
        </w:tc>
        <w:tc>
          <w:tcPr>
            <w:tcW w:w="1218" w:type="dxa"/>
          </w:tcPr>
          <w:p>
            <w:pPr>
              <w:jc w:val="center"/>
              <w:rPr>
                <w:rFonts w:ascii="仿宋_GB2312" w:eastAsia="仿宋_GB2312"/>
                <w:szCs w:val="21"/>
              </w:rPr>
            </w:pPr>
            <w:r>
              <w:rPr>
                <w:rFonts w:hint="eastAsia" w:ascii="仿宋_GB2312" w:eastAsia="仿宋_GB2312"/>
                <w:szCs w:val="21"/>
              </w:rPr>
              <w:t>中国人民解放军空军军医大学</w:t>
            </w:r>
          </w:p>
        </w:tc>
        <w:tc>
          <w:tcPr>
            <w:tcW w:w="1735" w:type="dxa"/>
          </w:tcPr>
          <w:p>
            <w:pPr>
              <w:jc w:val="center"/>
              <w:rPr>
                <w:rFonts w:ascii="仿宋_GB2312" w:eastAsia="仿宋_GB2312"/>
                <w:szCs w:val="21"/>
              </w:rPr>
            </w:pPr>
            <w:r>
              <w:rPr>
                <w:rFonts w:hint="eastAsia" w:ascii="仿宋_GB2312" w:eastAsia="仿宋_GB2312"/>
                <w:szCs w:val="21"/>
              </w:rPr>
              <w:t>参与本项目部分工作，包括临床技术改良创新与推广、临床治疗等</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tcPr>
          <w:p>
            <w:pPr>
              <w:jc w:val="center"/>
              <w:rPr>
                <w:rFonts w:ascii="仿宋_GB2312" w:eastAsia="仿宋_GB2312"/>
                <w:szCs w:val="21"/>
              </w:rPr>
            </w:pPr>
            <w:r>
              <w:rPr>
                <w:rFonts w:hint="eastAsia" w:ascii="仿宋_GB2312" w:eastAsia="仿宋_GB2312"/>
                <w:szCs w:val="21"/>
              </w:rPr>
              <w:t>苏洁</w:t>
            </w:r>
          </w:p>
        </w:tc>
        <w:tc>
          <w:tcPr>
            <w:tcW w:w="1134" w:type="dxa"/>
          </w:tcPr>
          <w:p>
            <w:pPr>
              <w:jc w:val="center"/>
              <w:rPr>
                <w:rFonts w:ascii="仿宋_GB2312" w:eastAsia="仿宋_GB2312"/>
                <w:szCs w:val="21"/>
              </w:rPr>
            </w:pPr>
            <w:r>
              <w:rPr>
                <w:rFonts w:hint="eastAsia" w:ascii="仿宋_GB2312" w:eastAsia="仿宋_GB2312"/>
                <w:szCs w:val="21"/>
              </w:rPr>
              <w:t>8</w:t>
            </w:r>
          </w:p>
        </w:tc>
        <w:tc>
          <w:tcPr>
            <w:tcW w:w="1134" w:type="dxa"/>
          </w:tcPr>
          <w:p>
            <w:pPr>
              <w:jc w:val="center"/>
              <w:rPr>
                <w:rFonts w:ascii="仿宋_GB2312" w:eastAsia="仿宋_GB2312"/>
                <w:szCs w:val="21"/>
              </w:rPr>
            </w:pPr>
            <w:r>
              <w:rPr>
                <w:rFonts w:hint="eastAsia" w:ascii="仿宋_GB2312" w:eastAsia="仿宋_GB2312"/>
                <w:szCs w:val="21"/>
              </w:rPr>
              <w:t>心血管外科护士长</w:t>
            </w:r>
          </w:p>
        </w:tc>
        <w:tc>
          <w:tcPr>
            <w:tcW w:w="1275" w:type="dxa"/>
          </w:tcPr>
          <w:p>
            <w:pPr>
              <w:jc w:val="center"/>
              <w:rPr>
                <w:rFonts w:ascii="仿宋_GB2312" w:eastAsia="仿宋_GB2312"/>
                <w:szCs w:val="21"/>
              </w:rPr>
            </w:pPr>
            <w:r>
              <w:rPr>
                <w:rFonts w:hint="eastAsia" w:ascii="仿宋_GB2312" w:eastAsia="仿宋_GB2312"/>
                <w:szCs w:val="21"/>
              </w:rPr>
              <w:t>副主任护师</w:t>
            </w:r>
          </w:p>
        </w:tc>
        <w:tc>
          <w:tcPr>
            <w:tcW w:w="1442" w:type="dxa"/>
          </w:tcPr>
          <w:p>
            <w:pPr>
              <w:jc w:val="center"/>
              <w:rPr>
                <w:rFonts w:ascii="仿宋_GB2312" w:eastAsia="仿宋_GB2312"/>
                <w:szCs w:val="21"/>
              </w:rPr>
            </w:pPr>
            <w:r>
              <w:rPr>
                <w:rFonts w:hint="eastAsia" w:ascii="仿宋_GB2312" w:eastAsia="仿宋_GB2312"/>
                <w:szCs w:val="21"/>
              </w:rPr>
              <w:t>中国人民解放军空军军医大学</w:t>
            </w:r>
          </w:p>
        </w:tc>
        <w:tc>
          <w:tcPr>
            <w:tcW w:w="1218" w:type="dxa"/>
          </w:tcPr>
          <w:p>
            <w:pPr>
              <w:jc w:val="center"/>
              <w:rPr>
                <w:rFonts w:ascii="仿宋_GB2312" w:eastAsia="仿宋_GB2312"/>
                <w:szCs w:val="21"/>
              </w:rPr>
            </w:pPr>
            <w:r>
              <w:rPr>
                <w:rFonts w:hint="eastAsia" w:ascii="仿宋_GB2312" w:eastAsia="仿宋_GB2312"/>
                <w:szCs w:val="21"/>
              </w:rPr>
              <w:t>中国人民解放军空军军医大学</w:t>
            </w:r>
          </w:p>
        </w:tc>
        <w:tc>
          <w:tcPr>
            <w:tcW w:w="1735" w:type="dxa"/>
          </w:tcPr>
          <w:p>
            <w:pPr>
              <w:jc w:val="center"/>
              <w:rPr>
                <w:rFonts w:ascii="仿宋_GB2312" w:eastAsia="仿宋_GB2312"/>
                <w:szCs w:val="21"/>
              </w:rPr>
            </w:pPr>
            <w:r>
              <w:rPr>
                <w:rFonts w:hint="eastAsia" w:ascii="仿宋_GB2312" w:eastAsia="仿宋_GB2312"/>
                <w:szCs w:val="21"/>
              </w:rPr>
              <w:t>参与本项目部分工作，包括临床技术改良创新与临床护理治疗等</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tcPr>
          <w:p>
            <w:pPr>
              <w:jc w:val="center"/>
              <w:rPr>
                <w:rFonts w:ascii="仿宋_GB2312" w:eastAsia="仿宋_GB2312"/>
                <w:szCs w:val="21"/>
              </w:rPr>
            </w:pPr>
            <w:r>
              <w:rPr>
                <w:rFonts w:hint="eastAsia" w:ascii="仿宋_GB2312" w:eastAsia="仿宋_GB2312"/>
                <w:szCs w:val="21"/>
              </w:rPr>
              <w:t>赵宏亮</w:t>
            </w:r>
          </w:p>
        </w:tc>
        <w:tc>
          <w:tcPr>
            <w:tcW w:w="1134" w:type="dxa"/>
          </w:tcPr>
          <w:p>
            <w:pPr>
              <w:jc w:val="center"/>
              <w:rPr>
                <w:rFonts w:ascii="仿宋_GB2312" w:eastAsia="仿宋_GB2312"/>
                <w:szCs w:val="21"/>
              </w:rPr>
            </w:pPr>
            <w:r>
              <w:rPr>
                <w:rFonts w:hint="eastAsia" w:ascii="仿宋_GB2312" w:eastAsia="仿宋_GB2312"/>
                <w:szCs w:val="21"/>
              </w:rPr>
              <w:t>9</w:t>
            </w:r>
          </w:p>
        </w:tc>
        <w:tc>
          <w:tcPr>
            <w:tcW w:w="1134" w:type="dxa"/>
          </w:tcPr>
          <w:p>
            <w:pPr>
              <w:jc w:val="center"/>
              <w:rPr>
                <w:rFonts w:ascii="仿宋_GB2312" w:eastAsia="仿宋_GB2312"/>
                <w:szCs w:val="21"/>
              </w:rPr>
            </w:pPr>
          </w:p>
        </w:tc>
        <w:tc>
          <w:tcPr>
            <w:tcW w:w="1275" w:type="dxa"/>
          </w:tcPr>
          <w:p>
            <w:pPr>
              <w:jc w:val="center"/>
              <w:rPr>
                <w:rFonts w:ascii="仿宋_GB2312" w:eastAsia="仿宋_GB2312"/>
                <w:szCs w:val="21"/>
              </w:rPr>
            </w:pPr>
            <w:r>
              <w:rPr>
                <w:rFonts w:hint="eastAsia" w:ascii="仿宋_GB2312" w:eastAsia="仿宋_GB2312"/>
                <w:szCs w:val="21"/>
              </w:rPr>
              <w:t>主治医师</w:t>
            </w:r>
          </w:p>
        </w:tc>
        <w:tc>
          <w:tcPr>
            <w:tcW w:w="1442" w:type="dxa"/>
          </w:tcPr>
          <w:p>
            <w:pPr>
              <w:jc w:val="center"/>
              <w:rPr>
                <w:rFonts w:ascii="仿宋_GB2312" w:eastAsia="仿宋_GB2312"/>
                <w:szCs w:val="21"/>
              </w:rPr>
            </w:pPr>
            <w:r>
              <w:rPr>
                <w:rFonts w:hint="eastAsia" w:ascii="仿宋_GB2312" w:eastAsia="仿宋_GB2312"/>
                <w:szCs w:val="21"/>
              </w:rPr>
              <w:t>中国人民解放军空军军医大学</w:t>
            </w:r>
          </w:p>
        </w:tc>
        <w:tc>
          <w:tcPr>
            <w:tcW w:w="1218" w:type="dxa"/>
          </w:tcPr>
          <w:p>
            <w:pPr>
              <w:jc w:val="center"/>
              <w:rPr>
                <w:rFonts w:ascii="仿宋_GB2312" w:eastAsia="仿宋_GB2312"/>
                <w:szCs w:val="21"/>
              </w:rPr>
            </w:pPr>
            <w:r>
              <w:rPr>
                <w:rFonts w:hint="eastAsia" w:ascii="仿宋_GB2312" w:eastAsia="仿宋_GB2312"/>
                <w:szCs w:val="21"/>
              </w:rPr>
              <w:t>中国人民解放军空军军医大学</w:t>
            </w:r>
          </w:p>
        </w:tc>
        <w:tc>
          <w:tcPr>
            <w:tcW w:w="1735" w:type="dxa"/>
          </w:tcPr>
          <w:p>
            <w:pPr>
              <w:jc w:val="center"/>
              <w:rPr>
                <w:rFonts w:ascii="仿宋_GB2312" w:eastAsia="仿宋_GB2312"/>
                <w:szCs w:val="21"/>
              </w:rPr>
            </w:pPr>
            <w:r>
              <w:rPr>
                <w:rFonts w:hint="eastAsia" w:ascii="仿宋_GB2312" w:eastAsia="仿宋_GB2312"/>
                <w:szCs w:val="21"/>
              </w:rPr>
              <w:t>参与本项目部分工作，包括临床诊断、技术改良创新等</w:t>
            </w:r>
          </w:p>
        </w:tc>
      </w:tr>
    </w:tbl>
    <w:p>
      <w:pPr>
        <w:spacing w:beforeLines="50" w:line="340" w:lineRule="exact"/>
        <w:rPr>
          <w:rFonts w:ascii="仿宋_GB2312" w:eastAsia="仿宋_GB2312"/>
          <w:sz w:val="32"/>
        </w:rPr>
      </w:pPr>
      <w:r>
        <w:rPr>
          <w:rFonts w:hint="eastAsia" w:ascii="仿宋_GB2312" w:eastAsia="仿宋_GB2312"/>
          <w:sz w:val="32"/>
        </w:rPr>
        <w:t>三、主要完成单位及创新推广贡献</w:t>
      </w:r>
    </w:p>
    <w:p>
      <w:pPr>
        <w:spacing w:line="360" w:lineRule="auto"/>
        <w:ind w:firstLine="600" w:firstLine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完成单位：</w:t>
      </w:r>
    </w:p>
    <w:p>
      <w:pPr>
        <w:spacing w:line="360" w:lineRule="auto"/>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中国人民解放军</w:t>
      </w:r>
      <w:r>
        <w:rPr>
          <w:rFonts w:hint="eastAsia" w:ascii="Times New Roman" w:hAnsi="Times New Roman" w:eastAsia="仿宋_GB2312" w:cs="Times New Roman"/>
          <w:sz w:val="30"/>
          <w:szCs w:val="30"/>
        </w:rPr>
        <w:t>空军军医大学</w:t>
      </w:r>
    </w:p>
    <w:p>
      <w:pPr>
        <w:spacing w:line="360" w:lineRule="auto"/>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创新推广贡献</w:t>
      </w:r>
      <w:r>
        <w:rPr>
          <w:rFonts w:hint="eastAsia" w:ascii="Times New Roman" w:hAnsi="Times New Roman" w:eastAsia="仿宋_GB2312" w:cs="Times New Roman"/>
          <w:sz w:val="30"/>
          <w:szCs w:val="30"/>
        </w:rPr>
        <w:t>：</w:t>
      </w:r>
    </w:p>
    <w:p>
      <w:pPr>
        <w:spacing w:beforeLines="50" w:line="360" w:lineRule="auto"/>
        <w:ind w:firstLine="600" w:firstLineChars="200"/>
        <w:rPr>
          <w:rFonts w:ascii="仿宋_GB2312" w:eastAsia="仿宋_GB2312"/>
          <w:sz w:val="30"/>
          <w:szCs w:val="30"/>
        </w:rPr>
      </w:pPr>
      <w:r>
        <w:rPr>
          <w:rFonts w:hint="eastAsia" w:ascii="Times New Roman" w:hAnsi="Times New Roman" w:eastAsia="仿宋_GB2312" w:cs="Times New Roman"/>
          <w:sz w:val="30"/>
          <w:szCs w:val="30"/>
        </w:rPr>
        <w:t>该课题组在空军军医大学第一附属医院完成课题设计、治疗实施、资料收集、患者随访、数据整理、成果形成等工作。</w:t>
      </w:r>
    </w:p>
    <w:p>
      <w:pPr>
        <w:rPr>
          <w:rFonts w:ascii="仿宋_GB2312" w:eastAsia="仿宋_GB2312"/>
          <w:sz w:val="32"/>
        </w:rPr>
      </w:pPr>
      <w:r>
        <w:rPr>
          <w:rFonts w:hint="eastAsia" w:ascii="仿宋_GB2312" w:eastAsia="仿宋_GB2312"/>
          <w:sz w:val="32"/>
        </w:rPr>
        <w:t>四、提名者</w:t>
      </w:r>
    </w:p>
    <w:p>
      <w:pPr>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陕西省卫生健康委员会</w:t>
      </w:r>
    </w:p>
    <w:p>
      <w:pPr>
        <w:rPr>
          <w:rFonts w:ascii="仿宋_GB2312" w:eastAsia="仿宋_GB2312"/>
          <w:bCs/>
          <w:spacing w:val="2"/>
          <w:sz w:val="30"/>
          <w:szCs w:val="30"/>
        </w:rPr>
      </w:pPr>
      <w:r>
        <w:rPr>
          <w:rFonts w:hint="eastAsia" w:ascii="仿宋_GB2312" w:eastAsia="仿宋_GB2312"/>
          <w:sz w:val="32"/>
        </w:rPr>
        <w:t>五、提名意见</w:t>
      </w:r>
    </w:p>
    <w:p>
      <w:pPr>
        <w:pStyle w:val="8"/>
        <w:ind w:left="420" w:firstLine="304" w:firstLineChars="100"/>
        <w:rPr>
          <w:rFonts w:ascii="仿宋_GB2312" w:eastAsia="仿宋_GB2312"/>
          <w:bCs/>
          <w:spacing w:val="2"/>
          <w:sz w:val="30"/>
          <w:szCs w:val="30"/>
        </w:rPr>
      </w:pPr>
      <w:r>
        <w:rPr>
          <w:rFonts w:hint="eastAsia" w:ascii="仿宋_GB2312" w:eastAsia="仿宋_GB2312"/>
          <w:bCs/>
          <w:spacing w:val="2"/>
          <w:sz w:val="30"/>
          <w:szCs w:val="30"/>
          <w:lang w:val="en-US" w:eastAsia="zh-CN"/>
        </w:rPr>
        <w:t>拟</w:t>
      </w:r>
      <w:r>
        <w:rPr>
          <w:rFonts w:hint="eastAsia" w:ascii="仿宋_GB2312" w:eastAsia="仿宋_GB2312"/>
          <w:bCs/>
          <w:spacing w:val="2"/>
          <w:sz w:val="30"/>
          <w:szCs w:val="30"/>
        </w:rPr>
        <w:t>提名该项目为陕西省科技进步奖</w:t>
      </w:r>
      <w:bookmarkStart w:id="4" w:name="_GoBack"/>
      <w:bookmarkEnd w:id="4"/>
      <w:r>
        <w:rPr>
          <w:rFonts w:hint="eastAsia" w:ascii="仿宋_GB2312" w:eastAsia="仿宋_GB2312"/>
          <w:bCs/>
          <w:spacing w:val="2"/>
          <w:sz w:val="30"/>
          <w:szCs w:val="30"/>
        </w:rPr>
        <w:t>。</w:t>
      </w:r>
    </w:p>
    <w:p>
      <w:pPr>
        <w:rPr>
          <w:rFonts w:ascii="仿宋_GB2312" w:eastAsia="仿宋_GB2312"/>
          <w:sz w:val="32"/>
        </w:rPr>
      </w:pPr>
      <w:r>
        <w:rPr>
          <w:rFonts w:hint="eastAsia" w:ascii="仿宋_GB2312" w:eastAsia="仿宋_GB2312"/>
          <w:sz w:val="32"/>
        </w:rPr>
        <w:t>六、项目简介</w:t>
      </w:r>
    </w:p>
    <w:p>
      <w:pPr>
        <w:ind w:firstLine="600" w:firstLineChars="200"/>
        <w:rPr>
          <w:rFonts w:ascii="仿宋_GB2312" w:eastAsia="仿宋_GB2312"/>
          <w:sz w:val="30"/>
          <w:szCs w:val="30"/>
        </w:rPr>
      </w:pPr>
      <w:r>
        <w:rPr>
          <w:rFonts w:hint="eastAsia" w:ascii="仿宋_GB2312" w:eastAsia="仿宋_GB2312"/>
          <w:sz w:val="30"/>
          <w:szCs w:val="30"/>
        </w:rPr>
        <w:t>先天性心脏病是目前新生儿、婴幼儿死亡的主要原因之一，体外循环下外科手术是治疗先心病的主要手段。我国婴幼儿先心病外科治疗起步较晚，围手术期并发症偏多,手术死亡率偏高，与国外先进水平相比仍有一定差距。随着心血管外科综合技术的提高，先心病术后并发症的发生率及死亡率较初期已显著下降，但仍然是限制心外科先心病发展的桎梏。术中心脏等重要器官保护效果不理想是影响婴幼儿先心病外科治疗围术期安全性和康复平顺性的重要原因，这是世界性的难题。针对这一难题，项目组率先研究发现围术期心肌能量代谢紊乱在体外循环心肌损伤过程中起关键作用，进一步开展了一系列相关机制研究并将成果应用于临床，提升了心肌保护效果，显著降低了婴幼儿先心病手术死亡率和并发症发生率。同时结合产前筛查、新技术的运用和各类小切口微创手术等的全面开展，显著缩短了婴幼儿术后康复时间、平均住院日及手术切口长度，提高了临床诊疗水平，形成了以早诊断、新技术、微创化、重保护、精管理为特色的救治体系。</w:t>
      </w:r>
    </w:p>
    <w:p>
      <w:pPr>
        <w:ind w:firstLine="602" w:firstLineChars="200"/>
        <w:rPr>
          <w:rFonts w:ascii="仿宋_GB2312" w:eastAsia="仿宋_GB2312"/>
          <w:sz w:val="30"/>
          <w:szCs w:val="30"/>
        </w:rPr>
      </w:pPr>
      <w:r>
        <w:rPr>
          <w:rFonts w:hint="eastAsia" w:ascii="仿宋_GB2312" w:eastAsia="仿宋_GB2312"/>
          <w:b/>
          <w:bCs/>
          <w:sz w:val="30"/>
          <w:szCs w:val="30"/>
        </w:rPr>
        <w:t>创新点1：率先发现体外循环围术期心肌能量代谢紊乱在心肌等细胞损伤中的关键作用和机制，为多年来临床上应用的心脏停跳液添加胰岛素、胰岛素强化治疗和极化液中加入能量物质治疗提供了理论基础；提供了疼痛、能量代谢紊乱和心肌功能障碍相互作用的细胞机制，为体外循环手术后充分镇痛治疗提供了理论依据。</w:t>
      </w:r>
      <w:r>
        <w:rPr>
          <w:rFonts w:hint="eastAsia" w:ascii="仿宋_GB2312" w:eastAsia="仿宋_GB2312"/>
          <w:sz w:val="30"/>
          <w:szCs w:val="30"/>
        </w:rPr>
        <w:t>①研究揭示了体外循环诱发的心肌细胞糖代谢紊乱导致的细胞能量匮乏，是心脏外科术后心肌受损和功能下降的关键，而Akt的表达和活性的降低是关键分子机制；②发现体外循环后活性醛类堆积以及ALDH2的活性受损，一方面直接造成心肌损伤，另一方面通过对细胞能量感受器SIRT羰基化修饰进一步加重心肌代谢紊乱和损伤；③创新性发现疼痛诱发活性醛4-HNE的产生，导致心肌细胞能量代谢紊乱和心肌损伤;抑制疼痛可抑制4-HNE的产生，还可通过抑制RIP3-MLKL/CaMKII介导的坏死性凋亡减轻心肌缺血损伤；④体外循环过程中激活AMPK通路可以改善心肌的能量代谢，增加ATP的供给，产生NADPH等抑制氧化应激反应，还能够通过调控自噬过程在增强心肌收缩力的同时，保护心肌细胞。</w:t>
      </w:r>
    </w:p>
    <w:p>
      <w:pPr>
        <w:ind w:firstLine="602" w:firstLineChars="200"/>
        <w:rPr>
          <w:rFonts w:ascii="仿宋_GB2312" w:eastAsia="仿宋_GB2312"/>
          <w:sz w:val="30"/>
          <w:szCs w:val="30"/>
        </w:rPr>
      </w:pPr>
      <w:r>
        <w:rPr>
          <w:rFonts w:hint="eastAsia" w:ascii="仿宋_GB2312" w:eastAsia="仿宋_GB2312"/>
          <w:b/>
          <w:bCs/>
          <w:sz w:val="30"/>
          <w:szCs w:val="30"/>
        </w:rPr>
        <w:t>创新点2：在前述研究基础上，通过改良心脏停跳液和极化液，制定围术期能量平衡治疗方案，我们显著提高了婴幼儿先心病外科围术期心肌等保护水平，结合胎儿先心病一体化诊疗模式的开展，实现了早诊断、早干预，使手术年龄得以不断下探，新生儿患者比例明显升高。</w:t>
      </w:r>
      <w:r>
        <w:rPr>
          <w:rFonts w:hint="eastAsia" w:ascii="仿宋_GB2312" w:eastAsia="仿宋_GB2312"/>
          <w:sz w:val="30"/>
          <w:szCs w:val="30"/>
        </w:rPr>
        <w:t>我们对心脏停跳液和极化液进行了改良，制定了围术期能量平衡治疗方案，显著提高了婴幼儿先心病外科围术期心肌等保护水平，使先心病外科手术治疗窗口前移，患儿年龄不断下探，保障了一系列罕见复杂先心病手术的顺利实施。为了尽可能降低先心病对患者术后的终身影响，早发现、早治疗就显得更为迫切和重要。在这一前提下，我们开展了胎儿先心病一体化诊疗模式，实现了早诊断、早干预。自2011年开展以来，截止2021年底筛查胎儿9万余例，其中诊断先心病5893例，经绿色通道实施急诊外科矫治325例。通过早发现、早治疗的诊疗模式，及时手术干预，显著提高新生儿存活率及术后生存质量。</w:t>
      </w:r>
    </w:p>
    <w:p>
      <w:pPr>
        <w:ind w:firstLine="602" w:firstLineChars="200"/>
        <w:rPr>
          <w:rFonts w:ascii="仿宋_GB2312" w:eastAsia="仿宋_GB2312"/>
          <w:sz w:val="30"/>
          <w:szCs w:val="30"/>
        </w:rPr>
      </w:pPr>
      <w:r>
        <w:rPr>
          <w:rFonts w:hint="eastAsia" w:ascii="仿宋_GB2312" w:eastAsia="仿宋_GB2312"/>
          <w:b/>
          <w:bCs/>
          <w:sz w:val="30"/>
          <w:szCs w:val="30"/>
        </w:rPr>
        <w:t>创新点3：催生和促进了婴幼儿先心病外科手术微创化，采用胸骨中段正中小切口、腋下小切口及后背小切口微创手术治疗先心病。发明了小切口手术专用器械，大幅扩展了小切口手术年龄和适应症，不仅使手术切口更为美观，更重要的是通过缩小切口减轻术后疼痛以及伴随的心肌损伤，提高治疗效果，加快术后康复速度。</w:t>
      </w:r>
      <w:r>
        <w:rPr>
          <w:rFonts w:hint="eastAsia" w:ascii="仿宋_GB2312" w:eastAsia="仿宋_GB2312"/>
          <w:sz w:val="30"/>
          <w:szCs w:val="30"/>
        </w:rPr>
        <w:t>微创化是所有外科追求的共同目标，相对于常规手术，微创手术时间长，因此心肌保护要求高。加之婴幼儿因其体型小、手术风险大，因此婴幼儿先心病外科微创手术一直是心脏外科的禁地。在我们围术期体外循环心肌保护水平不断提高的前提条件下，①我们发明和改进了小切口手术专用器械，获得了国家多项专利，使其更加适合小切口手术牵拉、显露的需要，减少了对心肌组织的牵拉从而降低了心肌损伤；② 改良胸骨中段小切口位置，改变插管位置，优化显露牵拉方式；③较传统正中小切口手术大幅扩展了微创手术年龄和适应症；④通过对改良超滤的流量、时长调控、改良超滤期间肺叶外置、调整手术期间麻醉肺部处理等解决了小体重患儿腋下小切口体外循环顺利脱机和肺功能恢复问题。</w:t>
      </w:r>
    </w:p>
    <w:p>
      <w:pPr>
        <w:ind w:firstLine="600" w:firstLineChars="200"/>
        <w:rPr>
          <w:rFonts w:ascii="仿宋_GB2312" w:eastAsia="仿宋_GB2312"/>
          <w:sz w:val="30"/>
          <w:szCs w:val="30"/>
        </w:rPr>
      </w:pPr>
      <w:r>
        <w:rPr>
          <w:rFonts w:hint="eastAsia" w:ascii="仿宋_GB2312" w:eastAsia="仿宋_GB2312"/>
          <w:sz w:val="30"/>
          <w:szCs w:val="30"/>
        </w:rPr>
        <w:t>项目实施期间共开展先心病手术2万余例。其中，婴幼儿共八千余例，包括年龄小于6个月或体重小于5Kg的3000余例，复杂先心病手术占60%以上。手术死亡率由2007年的1.9%下降至0.3%，新生儿手术死亡率下降至0.6%，均为国内一流心脏中心水平。研究成果在上海儿童医学中心、广东省心血管病研究所等全国多家医院推广应用，收到显著的治疗效果。发表论文90余篇，其中SCI论文53篇，他引次数700余次，获得国家专利12项，具有重大理论价值和实用价值，对提高我国婴幼儿先心病外科的治疗水平和发展起到了重大的推动作用。</w:t>
      </w:r>
    </w:p>
    <w:p>
      <w:pPr>
        <w:rPr>
          <w:rFonts w:ascii="仿宋_GB2312" w:eastAsia="仿宋_GB2312"/>
          <w:sz w:val="32"/>
        </w:rPr>
      </w:pPr>
      <w:r>
        <w:rPr>
          <w:rFonts w:hint="eastAsia" w:ascii="仿宋_GB2312" w:eastAsia="仿宋_GB2312"/>
          <w:sz w:val="32"/>
        </w:rPr>
        <w:t>七、客观评价</w:t>
      </w:r>
    </w:p>
    <w:p>
      <w:pPr>
        <w:ind w:firstLine="600" w:firstLine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国内外研究发现，体外循环心肌损伤过程中，能量代谢紊乱可能是重要的因素之一，但具体机制及相关信号通路的作用尚待探索和研究。我们首先发现和证实了糖代谢紊乱导致的心肌细胞能量匮乏，是体外循环下心脏外科术后心肌受损和功能下降的关键问题，PI3K/Akt通路受到抑制是这一过程中糖代谢紊乱和心肌受损的关键分子机制；我们发现体外循环后由于糖代谢紊乱能量匮乏导致的脂质过氧化，使活性醛类（丙二醛、4-羟基壬烯基）堆积以及ALDH2的活性受损，活性醛类能够通过细胞能量感受器SIRT羰基修饰而使其活性受损，导致下游PI3K/Akt通路活性和表达下降，进一步加重糖代谢紊乱，导致氧化应激损伤加重，自噬通量下降加重心肌损伤；慢性疼痛诱发活性醛4-羟基壬烯基增加，导致SIRT1羰基化失活，通过抑制PI3K/Akt、LKB1/AMPK等通路活性，导致心肌细胞能量代谢紊乱，缺血耐受力下降，并且进一步导致4-羟基壬烯基的蓄积;同时4-HNE也是组织损伤时重要的疼痛激活因子，而抑制疼痛可通过抑制RIP3-MLKL/CaMKII介导的坏死性凋亡减轻心肌缺血损伤，活化ALDH2能够通过调控SIRT1等减少心肌缺血再灌注引起的损伤，在成熟心肌细胞尤为明显。我们的结果提供了慢性疼痛和心肌功能障碍相互作用的细胞机制。为体外循环手术后护理治疗和临床充分镇痛治疗提供了理论依据；体外循环过程中细胞能量调节器AMPK通路，作为细胞能量调节的另一条重要通路，在体外循环过程中未受抑制，激活AMPK通路可以改善心肌的能量代谢，增加ATP的供给，产生NADPH等抑制氧化应激反应，还能够通过调控自噬过程在增强心肌收缩力的同时，保护心肌细胞。我们的发现具有重要的理论价值和实用价值，为多年来临床上应用的心脏停跳液添加胰岛素、胰岛素强化治疗和极化液中添加果糖及磷酸肌酸等能量治疗提供了理论基础，为体外循环手术后，临床充分镇痛治疗提供了理论依据，并受邀在国际著名期刊撰写特邀综述。</w:t>
      </w:r>
    </w:p>
    <w:p>
      <w:pPr>
        <w:ind w:firstLine="600" w:firstLine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综合应用实验研究成果，临床对八千余例婴幼儿先心病进行外科矫治，通过改良心脏停跳液和极化液的临床应用，我们显著提高了体外循环和围术期心肌保护水平，特别是提高了婴幼儿、新生儿及复杂先心病患儿的治疗水平。在此基础上，完成了一系列国内外首次报道手术及术式创新，包括开展了国内最小年龄的大动脉转位患儿（出生后5小时），国内最小体重的弓缩窄早产儿（1.1kg）。外科矫治一例患有法洛四联症合并完全性肺静脉异位引流、单心房、动脉导管未闭的复杂先心病患儿；Cantrell五联征合并多项复杂先心病手术；年龄最小（28天）的早产儿右房粘液瘤伴房缺、动脉导管未闭手术； Konno-Rastan二次治疗弥漫性左室流出道狭窄手术；采用3D打印可降解气管外支架治疗复杂先心病（血管环）合并双侧气管严重狭窄患儿；连续刷新我国西部地区新生儿心下型完全性肺静脉异位引流成功手术矫治的最小年龄至生后7天，创新性采用右室流出道拓宽术改良了二次分阶手术治疗重症法洛四联症等。我们开展先心病外科手术微创化，采用胸骨中段正中小切口、腋下小切口及后背小切口手术治疗先心病。发明了小切口手术专用器械，大幅扩展了小切口手术年龄和适应症，显著缩短了婴幼儿术后平均住院日（8.0±4.0天）及手术切口长度（4.0±0.5cm），不仅使手术切口更为美观，更重要的是通过缩小切口减轻术后疼痛以及伴随的心肌损伤，提高治疗效果，加快术后康复速度。目前我院先心病专业体外循环手术及外科微创手术量均位居国内综合医院首位。手术死亡率由2007年的1.9%下降至0.3%，新生儿手术死亡率下降至0.6%，术后住院时间由15天降至7天，均为国内一流心脏中心水平。发表论文90余篇，其中SCI论文53篇，他引次数700余次，获得国家专利12项，具有重大理论价值和实用价值，对提高我国婴幼儿先心病外科的治疗水平和发展起到了重大的推动作用。</w:t>
      </w:r>
    </w:p>
    <w:p>
      <w:pPr>
        <w:rPr>
          <w:rFonts w:ascii="仿宋_GB2312" w:eastAsia="仿宋_GB2312"/>
          <w:sz w:val="32"/>
        </w:rPr>
      </w:pPr>
      <w:r>
        <w:rPr>
          <w:rFonts w:hint="eastAsia" w:ascii="仿宋_GB2312" w:eastAsia="仿宋_GB2312"/>
          <w:sz w:val="32"/>
        </w:rPr>
        <w:t>八、应用情况</w:t>
      </w:r>
    </w:p>
    <w:p>
      <w:pPr>
        <w:spacing w:line="360" w:lineRule="auto"/>
        <w:ind w:firstLine="600" w:firstLineChars="200"/>
        <w:rPr>
          <w:rFonts w:ascii="宋体" w:hAnsi="宋体"/>
          <w:sz w:val="30"/>
          <w:szCs w:val="30"/>
        </w:rPr>
      </w:pPr>
      <w:r>
        <w:rPr>
          <w:rFonts w:hint="eastAsia" w:ascii="Times New Roman" w:hAnsi="Times New Roman" w:eastAsia="仿宋_GB2312" w:cs="Times New Roman"/>
          <w:sz w:val="30"/>
          <w:szCs w:val="30"/>
        </w:rPr>
        <w:t>本项目研究成果具有重要的理论价值和实用价值，为多年来临床上应用的心脏停跳液添加胰岛素、胰岛素强化治疗和极化液添加能量物质治疗提供了理论基础，为体外循环手术后充分镇痛治疗提供了理论依据，并受邀在国际著名期刊撰写特邀综述</w:t>
      </w:r>
      <w:r>
        <w:rPr>
          <w:rFonts w:ascii="Times New Roman" w:hAnsi="Times New Roman" w:eastAsia="仿宋_GB2312" w:cs="Times New Roman"/>
          <w:sz w:val="30"/>
          <w:szCs w:val="30"/>
        </w:rPr>
        <w:t>。</w:t>
      </w:r>
      <w:r>
        <w:rPr>
          <w:rFonts w:hint="eastAsia" w:ascii="Times New Roman" w:hAnsi="Times New Roman" w:eastAsia="仿宋_GB2312" w:cs="Times New Roman"/>
          <w:sz w:val="30"/>
          <w:szCs w:val="30"/>
        </w:rPr>
        <w:t>综合应用实验研究成果，临床对八</w:t>
      </w:r>
      <w:r>
        <w:rPr>
          <w:rFonts w:ascii="Times New Roman" w:hAnsi="Times New Roman" w:eastAsia="仿宋_GB2312" w:cs="Times New Roman"/>
          <w:sz w:val="30"/>
          <w:szCs w:val="30"/>
        </w:rPr>
        <w:t>千余例婴幼儿先心病进行外科矫治，通过改良心脏停跳液和极化液</w:t>
      </w:r>
      <w:r>
        <w:rPr>
          <w:rFonts w:hint="eastAsia" w:ascii="Times New Roman" w:hAnsi="Times New Roman" w:eastAsia="仿宋_GB2312" w:cs="Times New Roman"/>
          <w:sz w:val="30"/>
          <w:szCs w:val="30"/>
        </w:rPr>
        <w:t>、以及围术期能量平衡治疗方案</w:t>
      </w:r>
      <w:r>
        <w:rPr>
          <w:rFonts w:ascii="Times New Roman" w:hAnsi="Times New Roman" w:eastAsia="仿宋_GB2312" w:cs="Times New Roman"/>
          <w:sz w:val="30"/>
          <w:szCs w:val="30"/>
        </w:rPr>
        <w:t>的临床应用，我们显著提高了体外循环和围术期心肌保护水平，</w:t>
      </w:r>
      <w:r>
        <w:rPr>
          <w:rFonts w:hint="eastAsia" w:ascii="Times New Roman" w:hAnsi="Times New Roman" w:eastAsia="仿宋_GB2312" w:cs="Times New Roman"/>
          <w:sz w:val="30"/>
          <w:szCs w:val="30"/>
        </w:rPr>
        <w:t>尤其</w:t>
      </w:r>
      <w:r>
        <w:rPr>
          <w:rFonts w:ascii="Times New Roman" w:hAnsi="Times New Roman" w:eastAsia="仿宋_GB2312" w:cs="Times New Roman"/>
          <w:sz w:val="30"/>
          <w:szCs w:val="30"/>
        </w:rPr>
        <w:t>是提高了婴幼儿、新生儿及复杂先心病患儿的治疗水平。在此基础上，完成了一系列国内外首次报道手术及术式创新，包括开展了国内最小年龄的大动脉转位患儿（出生后5小时），国内最小体重的弓缩窄早产儿（1.1kg）。</w:t>
      </w:r>
      <w:r>
        <w:rPr>
          <w:rFonts w:hint="eastAsia" w:ascii="Times New Roman" w:hAnsi="Times New Roman" w:eastAsia="仿宋_GB2312" w:cs="Times New Roman"/>
          <w:sz w:val="30"/>
          <w:szCs w:val="30"/>
        </w:rPr>
        <w:t>外科矫治一例患有法洛四联症合并完全性肺静脉异位引流、单心房、动脉导管未闭的复杂先心病患儿；</w:t>
      </w:r>
      <w:r>
        <w:rPr>
          <w:rFonts w:ascii="Times New Roman" w:hAnsi="Times New Roman" w:eastAsia="仿宋_GB2312" w:cs="Times New Roman"/>
          <w:sz w:val="30"/>
          <w:szCs w:val="30"/>
        </w:rPr>
        <w:t>Cantrell五联征合并多项复杂先心病手术；年龄最小（28天）的早产儿右房粘液瘤伴房缺、动脉导管未闭手术； Konno-Rastan二次治疗弥漫性左室流出道狭窄</w:t>
      </w:r>
      <w:r>
        <w:rPr>
          <w:rFonts w:hint="eastAsia" w:ascii="Times New Roman" w:hAnsi="Times New Roman" w:eastAsia="仿宋_GB2312" w:cs="Times New Roman"/>
          <w:sz w:val="30"/>
          <w:szCs w:val="30"/>
        </w:rPr>
        <w:t>手术；采用</w:t>
      </w:r>
      <w:r>
        <w:rPr>
          <w:rFonts w:ascii="Times New Roman" w:hAnsi="Times New Roman" w:eastAsia="仿宋_GB2312" w:cs="Times New Roman"/>
          <w:sz w:val="30"/>
          <w:szCs w:val="30"/>
        </w:rPr>
        <w:t>3D打印可降解气管外支架治疗复杂先心病（血管环）合并双侧气管严重狭窄患儿；连续刷新我国西部地区新生儿心下型完全性肺静脉异位引流成功手术矫治的最小年龄至生后7天，</w:t>
      </w:r>
      <w:r>
        <w:rPr>
          <w:rFonts w:hint="eastAsia" w:ascii="Times New Roman" w:hAnsi="Times New Roman" w:eastAsia="仿宋_GB2312" w:cs="Times New Roman"/>
          <w:sz w:val="30"/>
          <w:szCs w:val="30"/>
        </w:rPr>
        <w:t>创新性</w:t>
      </w:r>
      <w:r>
        <w:rPr>
          <w:rFonts w:ascii="Times New Roman" w:hAnsi="Times New Roman" w:eastAsia="仿宋_GB2312" w:cs="Times New Roman"/>
          <w:sz w:val="30"/>
          <w:szCs w:val="30"/>
        </w:rPr>
        <w:t>采用改良右室流出道拓宽术二次分阶手术治疗重症法洛四联症等。</w:t>
      </w:r>
      <w:r>
        <w:rPr>
          <w:rFonts w:hint="eastAsia" w:ascii="Times New Roman" w:hAnsi="Times New Roman" w:eastAsia="仿宋_GB2312" w:cs="Times New Roman"/>
          <w:sz w:val="30"/>
          <w:szCs w:val="30"/>
        </w:rPr>
        <w:t>我们开展先心病外科手术微创化，采用胸骨中段正中小切口、腋下小切口和后背小切口手术治疗先心病。发明了小切口手术专用器械，大幅扩展了小切口手术年龄和适应症，显著缩短了婴幼儿术后平均住院日（8.0±4.0天）及手术切口长度（4.0±0.5cm），不仅使手术切口更为美观，更重要的是通过缩小切口减轻术后疼痛以及伴随的心肌损伤，提高治疗效果，加快术后康复速度。</w:t>
      </w:r>
      <w:r>
        <w:rPr>
          <w:rFonts w:ascii="Times New Roman" w:hAnsi="Times New Roman" w:eastAsia="仿宋_GB2312" w:cs="Times New Roman"/>
          <w:sz w:val="30"/>
          <w:szCs w:val="30"/>
        </w:rPr>
        <w:t>目前我院先心病专业体外循环手术及外科微创手术量均位居国内综合医院首位。手术死亡率由2007年的1.9%下降至0.3%，新生儿手术死亡率下降至0.6%，术后住院时间由15天降至7天，均为国内一流心脏中心水平</w:t>
      </w:r>
      <w:r>
        <w:rPr>
          <w:rFonts w:hint="eastAsia" w:ascii="Times New Roman" w:hAnsi="Times New Roman" w:eastAsia="仿宋_GB2312" w:cs="Times New Roman"/>
          <w:sz w:val="30"/>
          <w:szCs w:val="30"/>
        </w:rPr>
        <w:t>。研究成果在上海儿童医学中心、广东省心血管病研究所等全国多家医院推广应用，收到显著的治疗效果。发表论文90余篇，其中SCI论文53篇，他引次数700余次，获得国家专利</w:t>
      </w:r>
      <w:r>
        <w:rPr>
          <w:rFonts w:ascii="Times New Roman" w:hAnsi="Times New Roman" w:eastAsia="仿宋_GB2312" w:cs="Times New Roman"/>
          <w:sz w:val="30"/>
          <w:szCs w:val="30"/>
        </w:rPr>
        <w:t>12</w:t>
      </w:r>
      <w:r>
        <w:rPr>
          <w:rFonts w:hint="eastAsia" w:ascii="Times New Roman" w:hAnsi="Times New Roman" w:eastAsia="仿宋_GB2312" w:cs="Times New Roman"/>
          <w:sz w:val="30"/>
          <w:szCs w:val="30"/>
        </w:rPr>
        <w:t>项，具有重大理论价值和实用价值，对提高我国婴幼儿先心病外科的治疗水平和发展起到了重大的推动作用。</w:t>
      </w:r>
    </w:p>
    <w:p>
      <w:pPr>
        <w:pStyle w:val="2"/>
        <w:spacing w:line="390" w:lineRule="exact"/>
        <w:ind w:firstLine="0" w:firstLineChars="0"/>
        <w:jc w:val="center"/>
        <w:outlineLvl w:val="2"/>
        <w:rPr>
          <w:rFonts w:ascii="Times New Roman"/>
          <w:b/>
        </w:rPr>
      </w:pPr>
      <w:r>
        <w:rPr>
          <w:rFonts w:hint="eastAsia" w:ascii="Times New Roman"/>
          <w:b/>
        </w:rPr>
        <w:t>主要应用单位情况表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418"/>
        <w:gridCol w:w="2126"/>
        <w:gridCol w:w="1276"/>
        <w:gridCol w:w="992"/>
        <w:gridCol w:w="1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shd w:val="clear" w:color="auto" w:fill="auto"/>
          </w:tcPr>
          <w:p>
            <w:pPr>
              <w:pStyle w:val="2"/>
              <w:spacing w:line="390" w:lineRule="exact"/>
              <w:ind w:firstLine="0" w:firstLineChars="0"/>
              <w:outlineLvl w:val="2"/>
              <w:rPr>
                <w:rFonts w:ascii="宋体" w:hAnsi="宋体"/>
                <w:bCs/>
                <w:color w:val="000000"/>
              </w:rPr>
            </w:pPr>
            <w:r>
              <w:rPr>
                <w:rFonts w:hint="eastAsia" w:ascii="Times New Roman"/>
                <w:bCs/>
              </w:rPr>
              <w:t>序号</w:t>
            </w:r>
          </w:p>
        </w:tc>
        <w:tc>
          <w:tcPr>
            <w:tcW w:w="1418" w:type="dxa"/>
            <w:shd w:val="clear" w:color="auto" w:fill="auto"/>
          </w:tcPr>
          <w:p>
            <w:pPr>
              <w:pStyle w:val="2"/>
              <w:spacing w:line="390" w:lineRule="exact"/>
              <w:ind w:firstLine="0" w:firstLineChars="0"/>
              <w:outlineLvl w:val="2"/>
              <w:rPr>
                <w:rFonts w:ascii="宋体" w:hAnsi="宋体"/>
                <w:bCs/>
                <w:color w:val="000000"/>
              </w:rPr>
            </w:pPr>
            <w:r>
              <w:rPr>
                <w:rFonts w:hint="eastAsia" w:ascii="Times New Roman"/>
                <w:bCs/>
              </w:rPr>
              <w:t>单位名称</w:t>
            </w:r>
          </w:p>
        </w:tc>
        <w:tc>
          <w:tcPr>
            <w:tcW w:w="2126" w:type="dxa"/>
            <w:shd w:val="clear" w:color="auto" w:fill="auto"/>
          </w:tcPr>
          <w:p>
            <w:pPr>
              <w:pStyle w:val="2"/>
              <w:spacing w:line="390" w:lineRule="exact"/>
              <w:ind w:firstLine="0" w:firstLineChars="0"/>
              <w:outlineLvl w:val="2"/>
              <w:rPr>
                <w:rFonts w:ascii="宋体" w:hAnsi="宋体"/>
                <w:bCs/>
                <w:color w:val="000000"/>
              </w:rPr>
            </w:pPr>
            <w:r>
              <w:rPr>
                <w:rFonts w:hint="eastAsia" w:ascii="Times New Roman"/>
                <w:bCs/>
              </w:rPr>
              <w:t>应用的技术</w:t>
            </w:r>
          </w:p>
        </w:tc>
        <w:tc>
          <w:tcPr>
            <w:tcW w:w="1276" w:type="dxa"/>
            <w:shd w:val="clear" w:color="auto" w:fill="auto"/>
          </w:tcPr>
          <w:p>
            <w:pPr>
              <w:pStyle w:val="2"/>
              <w:spacing w:line="390" w:lineRule="exact"/>
              <w:ind w:firstLine="0" w:firstLineChars="0"/>
              <w:outlineLvl w:val="2"/>
              <w:rPr>
                <w:rFonts w:ascii="宋体" w:hAnsi="宋体"/>
                <w:bCs/>
                <w:color w:val="000000"/>
              </w:rPr>
            </w:pPr>
            <w:r>
              <w:rPr>
                <w:rFonts w:hint="eastAsia" w:ascii="Times New Roman"/>
                <w:bCs/>
              </w:rPr>
              <w:t>应用对象及规模</w:t>
            </w:r>
          </w:p>
        </w:tc>
        <w:tc>
          <w:tcPr>
            <w:tcW w:w="992" w:type="dxa"/>
            <w:shd w:val="clear" w:color="auto" w:fill="auto"/>
          </w:tcPr>
          <w:p>
            <w:pPr>
              <w:pStyle w:val="2"/>
              <w:spacing w:line="390" w:lineRule="exact"/>
              <w:ind w:firstLine="0" w:firstLineChars="0"/>
              <w:outlineLvl w:val="2"/>
              <w:rPr>
                <w:rFonts w:ascii="宋体" w:hAnsi="宋体"/>
                <w:bCs/>
                <w:color w:val="000000"/>
              </w:rPr>
            </w:pPr>
            <w:r>
              <w:rPr>
                <w:rFonts w:hint="eastAsia" w:ascii="Times New Roman"/>
                <w:bCs/>
              </w:rPr>
              <w:t>应用起止时间</w:t>
            </w:r>
          </w:p>
        </w:tc>
        <w:tc>
          <w:tcPr>
            <w:tcW w:w="1625" w:type="dxa"/>
            <w:shd w:val="clear" w:color="auto" w:fill="auto"/>
          </w:tcPr>
          <w:p>
            <w:pPr>
              <w:pStyle w:val="2"/>
              <w:spacing w:line="390" w:lineRule="exact"/>
              <w:ind w:firstLine="0" w:firstLineChars="0"/>
              <w:outlineLvl w:val="2"/>
              <w:rPr>
                <w:rFonts w:ascii="宋体" w:hAnsi="宋体"/>
                <w:bCs/>
                <w:color w:val="000000"/>
              </w:rPr>
            </w:pPr>
            <w:r>
              <w:rPr>
                <w:rFonts w:hint="eastAsia" w:ascii="Times New Roman"/>
                <w:bCs/>
              </w:rPr>
              <w:t>单位联系人电话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shd w:val="clear" w:color="auto" w:fill="auto"/>
          </w:tcPr>
          <w:p>
            <w:pPr>
              <w:pStyle w:val="2"/>
              <w:spacing w:line="390" w:lineRule="exact"/>
              <w:ind w:firstLine="0" w:firstLineChars="0"/>
              <w:outlineLvl w:val="2"/>
              <w:rPr>
                <w:rFonts w:ascii="宋体" w:hAnsi="宋体"/>
                <w:bCs/>
                <w:color w:val="000000"/>
              </w:rPr>
            </w:pPr>
            <w:r>
              <w:rPr>
                <w:rFonts w:hint="eastAsia" w:ascii="Times New Roman"/>
                <w:bCs/>
              </w:rPr>
              <w:t>1</w:t>
            </w:r>
          </w:p>
        </w:tc>
        <w:tc>
          <w:tcPr>
            <w:tcW w:w="1418" w:type="dxa"/>
            <w:shd w:val="clear" w:color="auto" w:fill="auto"/>
          </w:tcPr>
          <w:p>
            <w:pPr>
              <w:pStyle w:val="2"/>
              <w:spacing w:line="390" w:lineRule="exact"/>
              <w:ind w:firstLine="0" w:firstLineChars="0"/>
              <w:outlineLvl w:val="2"/>
              <w:rPr>
                <w:rFonts w:ascii="宋体" w:hAnsi="宋体"/>
                <w:bCs/>
                <w:color w:val="000000"/>
              </w:rPr>
            </w:pPr>
            <w:r>
              <w:rPr>
                <w:rFonts w:hint="eastAsia" w:ascii="Times New Roman"/>
                <w:bCs/>
              </w:rPr>
              <w:t>上海交通大学医学院附属上海儿童医学中心</w:t>
            </w:r>
          </w:p>
        </w:tc>
        <w:tc>
          <w:tcPr>
            <w:tcW w:w="2126" w:type="dxa"/>
            <w:shd w:val="clear" w:color="auto" w:fill="auto"/>
          </w:tcPr>
          <w:p>
            <w:pPr>
              <w:pStyle w:val="2"/>
              <w:spacing w:line="390" w:lineRule="exact"/>
              <w:ind w:firstLine="0" w:firstLineChars="0"/>
              <w:outlineLvl w:val="2"/>
              <w:rPr>
                <w:rFonts w:ascii="宋体" w:hAnsi="宋体"/>
                <w:bCs/>
                <w:color w:val="000000"/>
              </w:rPr>
            </w:pPr>
            <w:r>
              <w:rPr>
                <w:rFonts w:hint="eastAsia" w:ascii="Times New Roman"/>
                <w:bCs/>
              </w:rPr>
              <w:t>改良心脏停跳液、极化液及围术期能量平衡治疗方案</w:t>
            </w:r>
          </w:p>
        </w:tc>
        <w:tc>
          <w:tcPr>
            <w:tcW w:w="1276" w:type="dxa"/>
            <w:shd w:val="clear" w:color="auto" w:fill="auto"/>
          </w:tcPr>
          <w:p>
            <w:pPr>
              <w:pStyle w:val="2"/>
              <w:spacing w:line="390" w:lineRule="exact"/>
              <w:ind w:firstLine="0" w:firstLineChars="0"/>
              <w:outlineLvl w:val="2"/>
              <w:rPr>
                <w:rFonts w:ascii="宋体" w:hAnsi="宋体"/>
                <w:bCs/>
                <w:color w:val="000000"/>
              </w:rPr>
            </w:pPr>
            <w:r>
              <w:rPr>
                <w:rFonts w:hint="eastAsia" w:ascii="Times New Roman"/>
                <w:bCs/>
              </w:rPr>
              <w:t>先心病患儿3</w:t>
            </w:r>
            <w:r>
              <w:rPr>
                <w:rFonts w:ascii="Times New Roman"/>
                <w:bCs/>
              </w:rPr>
              <w:t>000</w:t>
            </w:r>
            <w:r>
              <w:rPr>
                <w:rFonts w:hint="eastAsia" w:ascii="Times New Roman"/>
                <w:bCs/>
              </w:rPr>
              <w:t>余例</w:t>
            </w:r>
          </w:p>
        </w:tc>
        <w:tc>
          <w:tcPr>
            <w:tcW w:w="992" w:type="dxa"/>
            <w:shd w:val="clear" w:color="auto" w:fill="auto"/>
          </w:tcPr>
          <w:p>
            <w:pPr>
              <w:pStyle w:val="2"/>
              <w:spacing w:line="390" w:lineRule="exact"/>
              <w:ind w:firstLine="0" w:firstLineChars="0"/>
              <w:outlineLvl w:val="2"/>
              <w:rPr>
                <w:rFonts w:ascii="宋体" w:hAnsi="宋体"/>
                <w:bCs/>
                <w:color w:val="000000"/>
              </w:rPr>
            </w:pPr>
            <w:r>
              <w:rPr>
                <w:rFonts w:hint="eastAsia" w:ascii="Times New Roman"/>
                <w:bCs/>
              </w:rPr>
              <w:t>2</w:t>
            </w:r>
            <w:r>
              <w:rPr>
                <w:rFonts w:ascii="Times New Roman"/>
                <w:bCs/>
              </w:rPr>
              <w:t>012</w:t>
            </w:r>
            <w:r>
              <w:rPr>
                <w:rFonts w:hint="eastAsia" w:ascii="Times New Roman"/>
                <w:bCs/>
              </w:rPr>
              <w:t>年至今</w:t>
            </w:r>
          </w:p>
        </w:tc>
        <w:tc>
          <w:tcPr>
            <w:tcW w:w="1625" w:type="dxa"/>
            <w:shd w:val="clear" w:color="auto" w:fill="auto"/>
          </w:tcPr>
          <w:p>
            <w:pPr>
              <w:pStyle w:val="2"/>
              <w:spacing w:line="390" w:lineRule="exact"/>
              <w:ind w:firstLine="0" w:firstLineChars="0"/>
              <w:jc w:val="center"/>
              <w:outlineLvl w:val="2"/>
              <w:rPr>
                <w:rFonts w:ascii="Times New Roman"/>
                <w:bCs/>
              </w:rPr>
            </w:pPr>
            <w:r>
              <w:rPr>
                <w:rFonts w:hint="eastAsia" w:ascii="Times New Roman"/>
                <w:bCs/>
              </w:rPr>
              <w:t>张浩</w:t>
            </w:r>
          </w:p>
          <w:p>
            <w:pPr>
              <w:pStyle w:val="2"/>
              <w:spacing w:line="390" w:lineRule="exact"/>
              <w:ind w:firstLine="0" w:firstLineChars="0"/>
              <w:outlineLvl w:val="2"/>
              <w:rPr>
                <w:rFonts w:ascii="宋体" w:hAnsi="宋体"/>
                <w:bCs/>
                <w:color w:val="000000"/>
              </w:rPr>
            </w:pPr>
            <w:r>
              <w:rPr>
                <w:rFonts w:hint="eastAsia" w:ascii="Times New Roman"/>
                <w:bCs/>
              </w:rPr>
              <w:t>0</w:t>
            </w:r>
            <w:r>
              <w:rPr>
                <w:rFonts w:ascii="Times New Roman"/>
                <w:bCs/>
              </w:rPr>
              <w:t>21-38626868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shd w:val="clear" w:color="auto" w:fill="auto"/>
          </w:tcPr>
          <w:p>
            <w:pPr>
              <w:pStyle w:val="2"/>
              <w:spacing w:line="390" w:lineRule="exact"/>
              <w:ind w:firstLine="0" w:firstLineChars="0"/>
              <w:outlineLvl w:val="2"/>
              <w:rPr>
                <w:rFonts w:ascii="宋体" w:hAnsi="宋体"/>
                <w:bCs/>
                <w:color w:val="000000"/>
              </w:rPr>
            </w:pPr>
            <w:r>
              <w:rPr>
                <w:rFonts w:hint="eastAsia" w:ascii="Times New Roman"/>
                <w:bCs/>
              </w:rPr>
              <w:t>2</w:t>
            </w:r>
          </w:p>
        </w:tc>
        <w:tc>
          <w:tcPr>
            <w:tcW w:w="1418" w:type="dxa"/>
            <w:shd w:val="clear" w:color="auto" w:fill="auto"/>
          </w:tcPr>
          <w:p>
            <w:pPr>
              <w:pStyle w:val="2"/>
              <w:spacing w:line="390" w:lineRule="exact"/>
              <w:ind w:firstLine="0" w:firstLineChars="0"/>
              <w:outlineLvl w:val="2"/>
              <w:rPr>
                <w:rFonts w:ascii="宋体" w:hAnsi="宋体"/>
                <w:bCs/>
                <w:color w:val="000000"/>
              </w:rPr>
            </w:pPr>
            <w:r>
              <w:rPr>
                <w:rFonts w:hint="eastAsia" w:ascii="Times New Roman"/>
                <w:bCs/>
              </w:rPr>
              <w:t>空军特色医学中心</w:t>
            </w:r>
          </w:p>
        </w:tc>
        <w:tc>
          <w:tcPr>
            <w:tcW w:w="2126" w:type="dxa"/>
            <w:shd w:val="clear" w:color="auto" w:fill="auto"/>
          </w:tcPr>
          <w:p>
            <w:pPr>
              <w:pStyle w:val="2"/>
              <w:spacing w:line="390" w:lineRule="exact"/>
              <w:ind w:firstLine="0" w:firstLineChars="0"/>
              <w:outlineLvl w:val="2"/>
              <w:rPr>
                <w:rFonts w:ascii="宋体" w:hAnsi="宋体"/>
                <w:bCs/>
                <w:color w:val="000000"/>
              </w:rPr>
            </w:pPr>
            <w:r>
              <w:rPr>
                <w:rFonts w:hint="eastAsia" w:ascii="Times New Roman"/>
                <w:bCs/>
              </w:rPr>
              <w:t>改良心脏停跳液、极化液及围术期能量平衡治疗方案</w:t>
            </w:r>
          </w:p>
        </w:tc>
        <w:tc>
          <w:tcPr>
            <w:tcW w:w="1276" w:type="dxa"/>
            <w:shd w:val="clear" w:color="auto" w:fill="auto"/>
          </w:tcPr>
          <w:p>
            <w:pPr>
              <w:pStyle w:val="2"/>
              <w:spacing w:line="390" w:lineRule="exact"/>
              <w:ind w:firstLine="0" w:firstLineChars="0"/>
              <w:outlineLvl w:val="2"/>
              <w:rPr>
                <w:rFonts w:ascii="宋体" w:hAnsi="宋体"/>
                <w:bCs/>
                <w:color w:val="000000"/>
              </w:rPr>
            </w:pPr>
            <w:r>
              <w:rPr>
                <w:rFonts w:hint="eastAsia" w:ascii="Times New Roman"/>
                <w:bCs/>
              </w:rPr>
              <w:t>先心病患儿2</w:t>
            </w:r>
            <w:r>
              <w:rPr>
                <w:rFonts w:ascii="Times New Roman"/>
                <w:bCs/>
              </w:rPr>
              <w:t>000</w:t>
            </w:r>
            <w:r>
              <w:rPr>
                <w:rFonts w:hint="eastAsia" w:ascii="Times New Roman"/>
                <w:bCs/>
              </w:rPr>
              <w:t>余例</w:t>
            </w:r>
          </w:p>
        </w:tc>
        <w:tc>
          <w:tcPr>
            <w:tcW w:w="992" w:type="dxa"/>
            <w:shd w:val="clear" w:color="auto" w:fill="auto"/>
          </w:tcPr>
          <w:p>
            <w:pPr>
              <w:pStyle w:val="2"/>
              <w:spacing w:line="390" w:lineRule="exact"/>
              <w:ind w:firstLine="0" w:firstLineChars="0"/>
              <w:outlineLvl w:val="2"/>
              <w:rPr>
                <w:rFonts w:ascii="宋体" w:hAnsi="宋体"/>
                <w:bCs/>
                <w:color w:val="000000"/>
              </w:rPr>
            </w:pPr>
            <w:r>
              <w:rPr>
                <w:rFonts w:hint="eastAsia" w:ascii="Times New Roman"/>
                <w:bCs/>
              </w:rPr>
              <w:t>2</w:t>
            </w:r>
            <w:r>
              <w:rPr>
                <w:rFonts w:ascii="Times New Roman"/>
                <w:bCs/>
              </w:rPr>
              <w:t>012</w:t>
            </w:r>
            <w:r>
              <w:rPr>
                <w:rFonts w:hint="eastAsia" w:ascii="Times New Roman"/>
                <w:bCs/>
              </w:rPr>
              <w:t>年至今</w:t>
            </w:r>
          </w:p>
        </w:tc>
        <w:tc>
          <w:tcPr>
            <w:tcW w:w="1625" w:type="dxa"/>
            <w:shd w:val="clear" w:color="auto" w:fill="auto"/>
          </w:tcPr>
          <w:p>
            <w:pPr>
              <w:pStyle w:val="2"/>
              <w:spacing w:line="390" w:lineRule="exact"/>
              <w:ind w:firstLine="0" w:firstLineChars="0"/>
              <w:jc w:val="center"/>
              <w:outlineLvl w:val="2"/>
              <w:rPr>
                <w:rFonts w:ascii="Times New Roman"/>
                <w:bCs/>
              </w:rPr>
            </w:pPr>
            <w:r>
              <w:rPr>
                <w:rFonts w:hint="eastAsia" w:ascii="Times New Roman"/>
                <w:bCs/>
              </w:rPr>
              <w:t>曹钰琨</w:t>
            </w:r>
          </w:p>
          <w:p>
            <w:pPr>
              <w:pStyle w:val="2"/>
              <w:spacing w:line="390" w:lineRule="exact"/>
              <w:ind w:firstLine="0" w:firstLineChars="0"/>
              <w:outlineLvl w:val="2"/>
              <w:rPr>
                <w:rFonts w:ascii="宋体" w:hAnsi="宋体"/>
                <w:bCs/>
                <w:color w:val="000000"/>
              </w:rPr>
            </w:pPr>
            <w:r>
              <w:rPr>
                <w:rFonts w:hint="eastAsia" w:ascii="Times New Roman"/>
                <w:bCs/>
              </w:rPr>
              <w:t>1</w:t>
            </w:r>
            <w:r>
              <w:rPr>
                <w:rFonts w:ascii="Times New Roman"/>
                <w:bCs/>
              </w:rPr>
              <w:t>8010492608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shd w:val="clear" w:color="auto" w:fill="auto"/>
          </w:tcPr>
          <w:p>
            <w:pPr>
              <w:pStyle w:val="2"/>
              <w:spacing w:line="390" w:lineRule="exact"/>
              <w:ind w:firstLine="0" w:firstLineChars="0"/>
              <w:outlineLvl w:val="2"/>
              <w:rPr>
                <w:rFonts w:ascii="宋体" w:hAnsi="宋体"/>
                <w:bCs/>
                <w:color w:val="000000"/>
              </w:rPr>
            </w:pPr>
            <w:r>
              <w:rPr>
                <w:rFonts w:hint="eastAsia" w:ascii="Times New Roman"/>
                <w:bCs/>
              </w:rPr>
              <w:t>3</w:t>
            </w:r>
          </w:p>
        </w:tc>
        <w:tc>
          <w:tcPr>
            <w:tcW w:w="1418" w:type="dxa"/>
            <w:shd w:val="clear" w:color="auto" w:fill="auto"/>
          </w:tcPr>
          <w:p>
            <w:pPr>
              <w:pStyle w:val="2"/>
              <w:spacing w:line="390" w:lineRule="exact"/>
              <w:ind w:firstLine="0" w:firstLineChars="0"/>
              <w:outlineLvl w:val="2"/>
              <w:rPr>
                <w:rFonts w:ascii="宋体" w:hAnsi="宋体"/>
                <w:bCs/>
                <w:color w:val="000000"/>
              </w:rPr>
            </w:pPr>
            <w:r>
              <w:rPr>
                <w:rFonts w:hint="eastAsia" w:ascii="Times New Roman"/>
                <w:bCs/>
              </w:rPr>
              <w:t>广东省心血管病研究所</w:t>
            </w:r>
          </w:p>
        </w:tc>
        <w:tc>
          <w:tcPr>
            <w:tcW w:w="2126" w:type="dxa"/>
            <w:shd w:val="clear" w:color="auto" w:fill="auto"/>
          </w:tcPr>
          <w:p>
            <w:pPr>
              <w:pStyle w:val="2"/>
              <w:spacing w:line="390" w:lineRule="exact"/>
              <w:ind w:firstLine="0" w:firstLineChars="0"/>
              <w:outlineLvl w:val="2"/>
              <w:rPr>
                <w:rFonts w:ascii="宋体" w:hAnsi="宋体"/>
                <w:bCs/>
                <w:color w:val="000000"/>
              </w:rPr>
            </w:pPr>
            <w:r>
              <w:rPr>
                <w:rFonts w:hint="eastAsia" w:ascii="Times New Roman"/>
                <w:bCs/>
              </w:rPr>
              <w:t>改良心脏停跳液、极化液及产前产后一体化诊疗模式</w:t>
            </w:r>
          </w:p>
        </w:tc>
        <w:tc>
          <w:tcPr>
            <w:tcW w:w="1276" w:type="dxa"/>
            <w:shd w:val="clear" w:color="auto" w:fill="auto"/>
          </w:tcPr>
          <w:p>
            <w:pPr>
              <w:pStyle w:val="2"/>
              <w:spacing w:line="390" w:lineRule="exact"/>
              <w:ind w:firstLine="0" w:firstLineChars="0"/>
              <w:outlineLvl w:val="2"/>
              <w:rPr>
                <w:rFonts w:ascii="宋体" w:hAnsi="宋体"/>
                <w:bCs/>
                <w:color w:val="000000"/>
              </w:rPr>
            </w:pPr>
            <w:r>
              <w:rPr>
                <w:rFonts w:hint="eastAsia" w:ascii="Times New Roman"/>
                <w:bCs/>
              </w:rPr>
              <w:t>先心病患儿1</w:t>
            </w:r>
            <w:r>
              <w:rPr>
                <w:rFonts w:ascii="Times New Roman"/>
                <w:bCs/>
              </w:rPr>
              <w:t>000</w:t>
            </w:r>
            <w:r>
              <w:rPr>
                <w:rFonts w:hint="eastAsia" w:ascii="Times New Roman"/>
                <w:bCs/>
              </w:rPr>
              <w:t>余例</w:t>
            </w:r>
          </w:p>
        </w:tc>
        <w:tc>
          <w:tcPr>
            <w:tcW w:w="992" w:type="dxa"/>
            <w:shd w:val="clear" w:color="auto" w:fill="auto"/>
          </w:tcPr>
          <w:p>
            <w:pPr>
              <w:pStyle w:val="2"/>
              <w:spacing w:line="390" w:lineRule="exact"/>
              <w:ind w:firstLine="0" w:firstLineChars="0"/>
              <w:outlineLvl w:val="2"/>
              <w:rPr>
                <w:rFonts w:ascii="宋体" w:hAnsi="宋体"/>
                <w:bCs/>
                <w:color w:val="000000"/>
              </w:rPr>
            </w:pPr>
            <w:r>
              <w:rPr>
                <w:rFonts w:hint="eastAsia" w:ascii="Times New Roman"/>
                <w:bCs/>
              </w:rPr>
              <w:t>2</w:t>
            </w:r>
            <w:r>
              <w:rPr>
                <w:rFonts w:ascii="Times New Roman"/>
                <w:bCs/>
              </w:rPr>
              <w:t>011</w:t>
            </w:r>
            <w:r>
              <w:rPr>
                <w:rFonts w:hint="eastAsia" w:ascii="Times New Roman"/>
                <w:bCs/>
              </w:rPr>
              <w:t>年至今</w:t>
            </w:r>
          </w:p>
        </w:tc>
        <w:tc>
          <w:tcPr>
            <w:tcW w:w="1625" w:type="dxa"/>
            <w:shd w:val="clear" w:color="auto" w:fill="auto"/>
          </w:tcPr>
          <w:p>
            <w:pPr>
              <w:pStyle w:val="2"/>
              <w:spacing w:line="390" w:lineRule="exact"/>
              <w:ind w:firstLine="0" w:firstLineChars="0"/>
              <w:jc w:val="center"/>
              <w:outlineLvl w:val="2"/>
              <w:rPr>
                <w:rFonts w:ascii="Times New Roman"/>
                <w:bCs/>
              </w:rPr>
            </w:pPr>
            <w:r>
              <w:rPr>
                <w:rFonts w:hint="eastAsia" w:ascii="Times New Roman"/>
                <w:bCs/>
              </w:rPr>
              <w:t>田苗</w:t>
            </w:r>
          </w:p>
          <w:p>
            <w:pPr>
              <w:pStyle w:val="2"/>
              <w:spacing w:line="390" w:lineRule="exact"/>
              <w:ind w:firstLine="0" w:firstLineChars="0"/>
              <w:outlineLvl w:val="2"/>
              <w:rPr>
                <w:rFonts w:ascii="宋体" w:hAnsi="宋体"/>
                <w:bCs/>
                <w:color w:val="000000"/>
              </w:rPr>
            </w:pPr>
            <w:r>
              <w:rPr>
                <w:rFonts w:hint="eastAsia" w:ascii="Times New Roman"/>
                <w:bCs/>
              </w:rPr>
              <w:t>1</w:t>
            </w:r>
            <w:r>
              <w:rPr>
                <w:rFonts w:ascii="Times New Roman"/>
                <w:bCs/>
              </w:rPr>
              <w:t>5767203590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shd w:val="clear" w:color="auto" w:fill="auto"/>
          </w:tcPr>
          <w:p>
            <w:pPr>
              <w:pStyle w:val="2"/>
              <w:spacing w:line="390" w:lineRule="exact"/>
              <w:ind w:firstLine="0" w:firstLineChars="0"/>
              <w:outlineLvl w:val="2"/>
              <w:rPr>
                <w:rFonts w:ascii="宋体" w:hAnsi="宋体"/>
                <w:bCs/>
                <w:color w:val="000000"/>
              </w:rPr>
            </w:pPr>
            <w:r>
              <w:rPr>
                <w:rFonts w:hint="eastAsia" w:ascii="Times New Roman"/>
                <w:bCs/>
              </w:rPr>
              <w:t>4</w:t>
            </w:r>
          </w:p>
        </w:tc>
        <w:tc>
          <w:tcPr>
            <w:tcW w:w="1418" w:type="dxa"/>
            <w:shd w:val="clear" w:color="auto" w:fill="auto"/>
          </w:tcPr>
          <w:p>
            <w:pPr>
              <w:pStyle w:val="2"/>
              <w:spacing w:line="390" w:lineRule="exact"/>
              <w:ind w:firstLine="0" w:firstLineChars="0"/>
              <w:outlineLvl w:val="2"/>
              <w:rPr>
                <w:rFonts w:ascii="宋体" w:hAnsi="宋体"/>
                <w:bCs/>
                <w:color w:val="000000"/>
              </w:rPr>
            </w:pPr>
            <w:r>
              <w:rPr>
                <w:rFonts w:hint="eastAsia" w:ascii="Times New Roman"/>
                <w:bCs/>
              </w:rPr>
              <w:t>北部战区总医院</w:t>
            </w:r>
          </w:p>
        </w:tc>
        <w:tc>
          <w:tcPr>
            <w:tcW w:w="2126" w:type="dxa"/>
            <w:shd w:val="clear" w:color="auto" w:fill="auto"/>
          </w:tcPr>
          <w:p>
            <w:pPr>
              <w:pStyle w:val="2"/>
              <w:spacing w:line="390" w:lineRule="exact"/>
              <w:ind w:firstLine="0" w:firstLineChars="0"/>
              <w:outlineLvl w:val="2"/>
              <w:rPr>
                <w:rFonts w:ascii="宋体" w:hAnsi="宋体"/>
                <w:bCs/>
                <w:color w:val="000000"/>
              </w:rPr>
            </w:pPr>
            <w:r>
              <w:rPr>
                <w:rFonts w:hint="eastAsia" w:ascii="Times New Roman"/>
                <w:bCs/>
              </w:rPr>
              <w:t>改良心脏停跳液、极化液及围术期能量平衡治疗方案</w:t>
            </w:r>
          </w:p>
        </w:tc>
        <w:tc>
          <w:tcPr>
            <w:tcW w:w="1276" w:type="dxa"/>
            <w:shd w:val="clear" w:color="auto" w:fill="auto"/>
          </w:tcPr>
          <w:p>
            <w:pPr>
              <w:pStyle w:val="2"/>
              <w:spacing w:line="390" w:lineRule="exact"/>
              <w:ind w:firstLine="0" w:firstLineChars="0"/>
              <w:outlineLvl w:val="2"/>
              <w:rPr>
                <w:rFonts w:ascii="宋体" w:hAnsi="宋体"/>
                <w:bCs/>
                <w:color w:val="000000"/>
              </w:rPr>
            </w:pPr>
            <w:r>
              <w:rPr>
                <w:rFonts w:hint="eastAsia" w:ascii="Times New Roman"/>
                <w:bCs/>
              </w:rPr>
              <w:t>先心病患儿6</w:t>
            </w:r>
            <w:r>
              <w:rPr>
                <w:rFonts w:ascii="Times New Roman"/>
                <w:bCs/>
              </w:rPr>
              <w:t>3</w:t>
            </w:r>
            <w:r>
              <w:rPr>
                <w:rFonts w:hint="eastAsia" w:ascii="Times New Roman"/>
                <w:bCs/>
              </w:rPr>
              <w:t>例</w:t>
            </w:r>
          </w:p>
        </w:tc>
        <w:tc>
          <w:tcPr>
            <w:tcW w:w="992" w:type="dxa"/>
            <w:shd w:val="clear" w:color="auto" w:fill="auto"/>
          </w:tcPr>
          <w:p>
            <w:pPr>
              <w:pStyle w:val="2"/>
              <w:spacing w:line="390" w:lineRule="exact"/>
              <w:ind w:firstLine="0" w:firstLineChars="0"/>
              <w:outlineLvl w:val="2"/>
              <w:rPr>
                <w:rFonts w:ascii="宋体" w:hAnsi="宋体"/>
                <w:bCs/>
                <w:color w:val="000000"/>
              </w:rPr>
            </w:pPr>
            <w:r>
              <w:rPr>
                <w:rFonts w:hint="eastAsia" w:ascii="Times New Roman"/>
                <w:bCs/>
              </w:rPr>
              <w:t>2</w:t>
            </w:r>
            <w:r>
              <w:rPr>
                <w:rFonts w:ascii="Times New Roman"/>
                <w:bCs/>
              </w:rPr>
              <w:t>020</w:t>
            </w:r>
            <w:r>
              <w:rPr>
                <w:rFonts w:hint="eastAsia" w:ascii="Times New Roman"/>
                <w:bCs/>
              </w:rPr>
              <w:t>年至今</w:t>
            </w:r>
          </w:p>
        </w:tc>
        <w:tc>
          <w:tcPr>
            <w:tcW w:w="1625" w:type="dxa"/>
            <w:shd w:val="clear" w:color="auto" w:fill="auto"/>
          </w:tcPr>
          <w:p>
            <w:pPr>
              <w:pStyle w:val="2"/>
              <w:spacing w:line="390" w:lineRule="exact"/>
              <w:ind w:firstLine="0" w:firstLineChars="0"/>
              <w:jc w:val="center"/>
              <w:outlineLvl w:val="2"/>
              <w:rPr>
                <w:rFonts w:ascii="Times New Roman"/>
                <w:bCs/>
              </w:rPr>
            </w:pPr>
            <w:r>
              <w:rPr>
                <w:rFonts w:hint="eastAsia" w:ascii="Times New Roman"/>
                <w:bCs/>
              </w:rPr>
              <w:t>方敏华</w:t>
            </w:r>
          </w:p>
          <w:p>
            <w:pPr>
              <w:pStyle w:val="2"/>
              <w:spacing w:line="390" w:lineRule="exact"/>
              <w:ind w:firstLine="0" w:firstLineChars="0"/>
              <w:outlineLvl w:val="2"/>
              <w:rPr>
                <w:rFonts w:ascii="宋体" w:hAnsi="宋体"/>
                <w:bCs/>
                <w:color w:val="000000"/>
              </w:rPr>
            </w:pPr>
            <w:r>
              <w:rPr>
                <w:rFonts w:hint="eastAsia" w:ascii="Times New Roman"/>
                <w:bCs/>
              </w:rPr>
              <w:t>1</w:t>
            </w:r>
            <w:r>
              <w:rPr>
                <w:rFonts w:ascii="Times New Roman"/>
                <w:bCs/>
              </w:rPr>
              <w:t>3309883836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shd w:val="clear" w:color="auto" w:fill="auto"/>
          </w:tcPr>
          <w:p>
            <w:pPr>
              <w:pStyle w:val="2"/>
              <w:spacing w:line="390" w:lineRule="exact"/>
              <w:ind w:firstLine="0" w:firstLineChars="0"/>
              <w:outlineLvl w:val="2"/>
              <w:rPr>
                <w:rFonts w:ascii="宋体" w:hAnsi="宋体"/>
                <w:bCs/>
                <w:color w:val="000000"/>
              </w:rPr>
            </w:pPr>
            <w:r>
              <w:rPr>
                <w:rFonts w:hint="eastAsia" w:ascii="Times New Roman"/>
                <w:bCs/>
              </w:rPr>
              <w:t>5</w:t>
            </w:r>
          </w:p>
        </w:tc>
        <w:tc>
          <w:tcPr>
            <w:tcW w:w="1418" w:type="dxa"/>
            <w:shd w:val="clear" w:color="auto" w:fill="auto"/>
          </w:tcPr>
          <w:p>
            <w:pPr>
              <w:pStyle w:val="2"/>
              <w:spacing w:line="390" w:lineRule="exact"/>
              <w:ind w:firstLine="0" w:firstLineChars="0"/>
              <w:outlineLvl w:val="2"/>
              <w:rPr>
                <w:rFonts w:ascii="宋体" w:hAnsi="宋体"/>
                <w:bCs/>
                <w:color w:val="000000"/>
              </w:rPr>
            </w:pPr>
            <w:r>
              <w:rPr>
                <w:rFonts w:hint="eastAsia" w:ascii="Times New Roman"/>
                <w:bCs/>
              </w:rPr>
              <w:t>甘肃省人民医院</w:t>
            </w:r>
          </w:p>
        </w:tc>
        <w:tc>
          <w:tcPr>
            <w:tcW w:w="2126" w:type="dxa"/>
            <w:shd w:val="clear" w:color="auto" w:fill="auto"/>
          </w:tcPr>
          <w:p>
            <w:pPr>
              <w:pStyle w:val="2"/>
              <w:spacing w:line="390" w:lineRule="exact"/>
              <w:ind w:firstLine="0" w:firstLineChars="0"/>
              <w:outlineLvl w:val="2"/>
              <w:rPr>
                <w:rFonts w:ascii="宋体" w:hAnsi="宋体"/>
                <w:bCs/>
                <w:color w:val="000000"/>
              </w:rPr>
            </w:pPr>
            <w:r>
              <w:rPr>
                <w:rFonts w:hint="eastAsia" w:ascii="Times New Roman"/>
                <w:bCs/>
              </w:rPr>
              <w:t>改良心脏停跳液、极化液及围术期能量平衡治疗方案</w:t>
            </w:r>
          </w:p>
        </w:tc>
        <w:tc>
          <w:tcPr>
            <w:tcW w:w="1276" w:type="dxa"/>
            <w:shd w:val="clear" w:color="auto" w:fill="auto"/>
          </w:tcPr>
          <w:p>
            <w:pPr>
              <w:pStyle w:val="2"/>
              <w:spacing w:line="390" w:lineRule="exact"/>
              <w:ind w:firstLine="0" w:firstLineChars="0"/>
              <w:outlineLvl w:val="2"/>
              <w:rPr>
                <w:rFonts w:ascii="宋体" w:hAnsi="宋体"/>
                <w:bCs/>
                <w:color w:val="000000"/>
              </w:rPr>
            </w:pPr>
            <w:r>
              <w:rPr>
                <w:rFonts w:hint="eastAsia" w:ascii="Times New Roman"/>
                <w:bCs/>
              </w:rPr>
              <w:t>先心病患儿1</w:t>
            </w:r>
            <w:r>
              <w:rPr>
                <w:rFonts w:ascii="Times New Roman"/>
                <w:bCs/>
              </w:rPr>
              <w:t>000</w:t>
            </w:r>
            <w:r>
              <w:rPr>
                <w:rFonts w:hint="eastAsia" w:ascii="Times New Roman"/>
                <w:bCs/>
              </w:rPr>
              <w:t>余例</w:t>
            </w:r>
          </w:p>
        </w:tc>
        <w:tc>
          <w:tcPr>
            <w:tcW w:w="992" w:type="dxa"/>
            <w:shd w:val="clear" w:color="auto" w:fill="auto"/>
          </w:tcPr>
          <w:p>
            <w:pPr>
              <w:pStyle w:val="2"/>
              <w:spacing w:line="390" w:lineRule="exact"/>
              <w:ind w:firstLine="0" w:firstLineChars="0"/>
              <w:outlineLvl w:val="2"/>
              <w:rPr>
                <w:rFonts w:ascii="宋体" w:hAnsi="宋体"/>
                <w:bCs/>
                <w:color w:val="000000"/>
              </w:rPr>
            </w:pPr>
            <w:r>
              <w:rPr>
                <w:rFonts w:hint="eastAsia" w:ascii="Times New Roman"/>
                <w:bCs/>
              </w:rPr>
              <w:t>2</w:t>
            </w:r>
            <w:r>
              <w:rPr>
                <w:rFonts w:ascii="Times New Roman"/>
                <w:bCs/>
              </w:rPr>
              <w:t>020</w:t>
            </w:r>
            <w:r>
              <w:rPr>
                <w:rFonts w:hint="eastAsia" w:ascii="Times New Roman"/>
                <w:bCs/>
              </w:rPr>
              <w:t>年至今</w:t>
            </w:r>
          </w:p>
        </w:tc>
        <w:tc>
          <w:tcPr>
            <w:tcW w:w="1625" w:type="dxa"/>
            <w:shd w:val="clear" w:color="auto" w:fill="auto"/>
          </w:tcPr>
          <w:p>
            <w:pPr>
              <w:pStyle w:val="2"/>
              <w:spacing w:line="390" w:lineRule="exact"/>
              <w:ind w:firstLine="0" w:firstLineChars="0"/>
              <w:jc w:val="center"/>
              <w:outlineLvl w:val="2"/>
              <w:rPr>
                <w:rFonts w:ascii="Times New Roman"/>
                <w:bCs/>
              </w:rPr>
            </w:pPr>
            <w:r>
              <w:rPr>
                <w:rFonts w:hint="eastAsia" w:ascii="Times New Roman"/>
                <w:bCs/>
              </w:rPr>
              <w:t>尤涛</w:t>
            </w:r>
          </w:p>
          <w:p>
            <w:pPr>
              <w:pStyle w:val="2"/>
              <w:spacing w:line="390" w:lineRule="exact"/>
              <w:ind w:firstLine="0" w:firstLineChars="0"/>
              <w:outlineLvl w:val="2"/>
              <w:rPr>
                <w:rFonts w:ascii="宋体" w:hAnsi="宋体"/>
                <w:bCs/>
                <w:color w:val="000000"/>
              </w:rPr>
            </w:pPr>
            <w:r>
              <w:rPr>
                <w:rFonts w:hint="eastAsia" w:ascii="Times New Roman"/>
                <w:bCs/>
              </w:rPr>
              <w:t>1</w:t>
            </w:r>
            <w:r>
              <w:rPr>
                <w:rFonts w:ascii="Times New Roman"/>
                <w:bCs/>
              </w:rPr>
              <w:t>3893308342</w:t>
            </w:r>
          </w:p>
        </w:tc>
      </w:tr>
    </w:tbl>
    <w:p>
      <w:pPr>
        <w:rPr>
          <w:rFonts w:ascii="Times New Roman" w:hAnsi="Times New Roman" w:eastAsia="仿宋_GB2312" w:cs="Times New Roman"/>
          <w:sz w:val="30"/>
          <w:szCs w:val="30"/>
        </w:rPr>
      </w:pPr>
    </w:p>
    <w:p>
      <w:pPr>
        <w:rPr>
          <w:rFonts w:ascii="仿宋_GB2312" w:eastAsia="仿宋_GB2312"/>
          <w:sz w:val="32"/>
        </w:rPr>
      </w:pPr>
      <w:r>
        <w:rPr>
          <w:rFonts w:hint="eastAsia" w:ascii="仿宋_GB2312" w:eastAsia="仿宋_GB2312"/>
          <w:sz w:val="32"/>
        </w:rPr>
        <w:t>九、主要知识产权和标准规范等目录</w:t>
      </w:r>
    </w:p>
    <w:tbl>
      <w:tblPr>
        <w:tblStyle w:val="5"/>
        <w:tblW w:w="5000"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419"/>
        <w:gridCol w:w="430"/>
        <w:gridCol w:w="2298"/>
        <w:gridCol w:w="626"/>
        <w:gridCol w:w="874"/>
        <w:gridCol w:w="990"/>
        <w:gridCol w:w="992"/>
        <w:gridCol w:w="850"/>
        <w:gridCol w:w="104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46"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eastAsia="仿宋_GB2312"/>
                <w:color w:val="000000" w:themeColor="text1"/>
                <w:sz w:val="21"/>
                <w:szCs w:val="21"/>
              </w:rPr>
            </w:pPr>
            <w:r>
              <w:rPr>
                <w:rFonts w:hint="eastAsia" w:eastAsia="仿宋_GB2312"/>
                <w:color w:val="000000" w:themeColor="text1"/>
                <w:sz w:val="21"/>
                <w:szCs w:val="21"/>
              </w:rPr>
              <w:t>序号</w:t>
            </w:r>
          </w:p>
        </w:tc>
        <w:tc>
          <w:tcPr>
            <w:tcW w:w="252"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eastAsia="仿宋_GB2312"/>
                <w:color w:val="000000" w:themeColor="text1"/>
                <w:sz w:val="21"/>
                <w:szCs w:val="21"/>
              </w:rPr>
            </w:pPr>
            <w:r>
              <w:rPr>
                <w:rFonts w:hint="eastAsia" w:eastAsia="仿宋_GB2312"/>
                <w:color w:val="000000" w:themeColor="text1"/>
                <w:sz w:val="21"/>
                <w:szCs w:val="21"/>
              </w:rPr>
              <w:t>知识产权类    别</w:t>
            </w:r>
          </w:p>
        </w:tc>
        <w:tc>
          <w:tcPr>
            <w:tcW w:w="1348"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eastAsia="仿宋_GB2312"/>
                <w:color w:val="000000" w:themeColor="text1"/>
                <w:sz w:val="21"/>
                <w:szCs w:val="21"/>
              </w:rPr>
            </w:pPr>
            <w:r>
              <w:rPr>
                <w:rFonts w:hint="eastAsia" w:eastAsia="仿宋_GB2312"/>
                <w:color w:val="000000" w:themeColor="text1"/>
                <w:sz w:val="21"/>
                <w:szCs w:val="21"/>
              </w:rPr>
              <w:t>知识产权</w:t>
            </w:r>
          </w:p>
          <w:p>
            <w:pPr>
              <w:pStyle w:val="2"/>
              <w:spacing w:line="240" w:lineRule="auto"/>
              <w:ind w:firstLine="0" w:firstLineChars="0"/>
              <w:jc w:val="center"/>
              <w:rPr>
                <w:rFonts w:eastAsia="仿宋_GB2312"/>
                <w:color w:val="000000" w:themeColor="text1"/>
                <w:sz w:val="21"/>
                <w:szCs w:val="21"/>
              </w:rPr>
            </w:pPr>
            <w:r>
              <w:rPr>
                <w:rFonts w:hint="eastAsia" w:eastAsia="仿宋_GB2312"/>
                <w:color w:val="000000" w:themeColor="text1"/>
                <w:sz w:val="21"/>
                <w:szCs w:val="21"/>
              </w:rPr>
              <w:t>具体名称</w:t>
            </w:r>
          </w:p>
        </w:tc>
        <w:tc>
          <w:tcPr>
            <w:tcW w:w="367"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eastAsia="仿宋_GB2312"/>
                <w:color w:val="000000" w:themeColor="text1"/>
                <w:sz w:val="21"/>
                <w:szCs w:val="21"/>
              </w:rPr>
            </w:pPr>
            <w:r>
              <w:rPr>
                <w:rFonts w:hint="eastAsia" w:eastAsia="仿宋_GB2312"/>
                <w:color w:val="000000" w:themeColor="text1"/>
                <w:sz w:val="21"/>
                <w:szCs w:val="21"/>
              </w:rPr>
              <w:t>国家</w:t>
            </w:r>
          </w:p>
          <w:p>
            <w:pPr>
              <w:pStyle w:val="2"/>
              <w:spacing w:line="240" w:lineRule="auto"/>
              <w:ind w:firstLine="0" w:firstLineChars="0"/>
              <w:jc w:val="center"/>
              <w:rPr>
                <w:rFonts w:eastAsia="仿宋_GB2312"/>
                <w:color w:val="000000" w:themeColor="text1"/>
                <w:sz w:val="21"/>
                <w:szCs w:val="21"/>
              </w:rPr>
            </w:pPr>
            <w:r>
              <w:rPr>
                <w:rFonts w:hint="eastAsia" w:eastAsia="仿宋_GB2312"/>
                <w:color w:val="000000" w:themeColor="text1"/>
                <w:sz w:val="21"/>
                <w:szCs w:val="21"/>
              </w:rPr>
              <w:t>（地区）</w:t>
            </w:r>
          </w:p>
        </w:tc>
        <w:tc>
          <w:tcPr>
            <w:tcW w:w="513"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eastAsia="仿宋_GB2312"/>
                <w:color w:val="000000" w:themeColor="text1"/>
                <w:sz w:val="21"/>
                <w:szCs w:val="21"/>
              </w:rPr>
            </w:pPr>
            <w:r>
              <w:rPr>
                <w:rFonts w:hint="eastAsia" w:eastAsia="仿宋_GB2312"/>
                <w:color w:val="000000" w:themeColor="text1"/>
                <w:sz w:val="21"/>
                <w:szCs w:val="21"/>
              </w:rPr>
              <w:t>授权号</w:t>
            </w:r>
          </w:p>
        </w:tc>
        <w:tc>
          <w:tcPr>
            <w:tcW w:w="581"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eastAsia="仿宋_GB2312"/>
                <w:color w:val="000000" w:themeColor="text1"/>
                <w:sz w:val="21"/>
                <w:szCs w:val="21"/>
              </w:rPr>
            </w:pPr>
            <w:r>
              <w:rPr>
                <w:rFonts w:hint="eastAsia" w:eastAsia="仿宋_GB2312"/>
                <w:color w:val="000000" w:themeColor="text1"/>
                <w:sz w:val="21"/>
                <w:szCs w:val="21"/>
              </w:rPr>
              <w:t>授权日期</w:t>
            </w:r>
          </w:p>
        </w:tc>
        <w:tc>
          <w:tcPr>
            <w:tcW w:w="582"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eastAsia="仿宋_GB2312"/>
                <w:color w:val="000000" w:themeColor="text1"/>
                <w:sz w:val="21"/>
                <w:szCs w:val="21"/>
              </w:rPr>
            </w:pPr>
            <w:r>
              <w:rPr>
                <w:rFonts w:hint="eastAsia" w:eastAsia="仿宋_GB2312"/>
                <w:color w:val="000000" w:themeColor="text1"/>
                <w:sz w:val="21"/>
                <w:szCs w:val="21"/>
              </w:rPr>
              <w:t>证书编号</w:t>
            </w:r>
          </w:p>
        </w:tc>
        <w:tc>
          <w:tcPr>
            <w:tcW w:w="499"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eastAsia="仿宋_GB2312"/>
                <w:color w:val="000000" w:themeColor="text1"/>
                <w:sz w:val="21"/>
                <w:szCs w:val="21"/>
              </w:rPr>
            </w:pPr>
            <w:r>
              <w:rPr>
                <w:rFonts w:hint="eastAsia" w:eastAsia="仿宋_GB2312"/>
                <w:color w:val="000000" w:themeColor="text1"/>
                <w:sz w:val="21"/>
                <w:szCs w:val="21"/>
              </w:rPr>
              <w:t>权利人</w:t>
            </w:r>
          </w:p>
        </w:tc>
        <w:tc>
          <w:tcPr>
            <w:tcW w:w="612"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eastAsia="仿宋_GB2312"/>
                <w:color w:val="000000" w:themeColor="text1"/>
                <w:sz w:val="21"/>
                <w:szCs w:val="21"/>
              </w:rPr>
            </w:pPr>
            <w:r>
              <w:rPr>
                <w:rFonts w:hint="eastAsia" w:eastAsia="仿宋_GB2312"/>
                <w:color w:val="000000" w:themeColor="text1"/>
                <w:sz w:val="21"/>
                <w:szCs w:val="21"/>
              </w:rPr>
              <w:t>发明人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46"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olor w:val="000000" w:themeColor="text1"/>
                <w:sz w:val="21"/>
                <w:szCs w:val="21"/>
              </w:rPr>
            </w:pPr>
            <w:r>
              <w:rPr>
                <w:rFonts w:ascii="Times New Roman"/>
                <w:color w:val="000000" w:themeColor="text1"/>
                <w:sz w:val="21"/>
                <w:szCs w:val="21"/>
              </w:rPr>
              <w:t>1</w:t>
            </w:r>
          </w:p>
        </w:tc>
        <w:tc>
          <w:tcPr>
            <w:tcW w:w="252"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eastAsia="仿宋_GB2312"/>
                <w:color w:val="000000" w:themeColor="text1"/>
                <w:sz w:val="21"/>
                <w:szCs w:val="21"/>
              </w:rPr>
            </w:pPr>
            <w:r>
              <w:rPr>
                <w:rFonts w:eastAsia="仿宋_GB2312"/>
                <w:color w:val="000000" w:themeColor="text1"/>
                <w:sz w:val="21"/>
                <w:szCs w:val="21"/>
              </w:rPr>
              <w:t>论文</w:t>
            </w:r>
          </w:p>
        </w:tc>
        <w:tc>
          <w:tcPr>
            <w:tcW w:w="1348"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cs="Times New Roman"/>
                <w:color w:val="000000" w:themeColor="text1"/>
                <w:sz w:val="21"/>
                <w:szCs w:val="21"/>
              </w:rPr>
            </w:pPr>
            <w:r>
              <w:rPr>
                <w:rFonts w:ascii="Times New Roman" w:eastAsia="仿宋_GB2312" w:cs="Times New Roman"/>
                <w:bCs/>
                <w:color w:val="000000" w:themeColor="text1"/>
                <w:spacing w:val="2"/>
                <w:sz w:val="21"/>
                <w:szCs w:val="21"/>
              </w:rPr>
              <w:t>Akt is a critical node of acute myocardial insulin resistance and cardiac dysfunction after cardiopulmonar y bypass</w:t>
            </w:r>
          </w:p>
        </w:tc>
        <w:tc>
          <w:tcPr>
            <w:tcW w:w="367"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cs="Times New Roman"/>
                <w:color w:val="000000" w:themeColor="text1"/>
                <w:sz w:val="21"/>
                <w:szCs w:val="21"/>
              </w:rPr>
            </w:pPr>
            <w:r>
              <w:rPr>
                <w:rFonts w:ascii="Times New Roman" w:eastAsia="仿宋_GB2312" w:cs="Times New Roman"/>
                <w:color w:val="000000" w:themeColor="text1"/>
                <w:sz w:val="21"/>
                <w:szCs w:val="21"/>
              </w:rPr>
              <w:t>中国</w:t>
            </w:r>
          </w:p>
        </w:tc>
        <w:tc>
          <w:tcPr>
            <w:tcW w:w="513"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cs="Times New Roman"/>
                <w:color w:val="000000" w:themeColor="text1"/>
                <w:sz w:val="21"/>
                <w:szCs w:val="21"/>
              </w:rPr>
            </w:pPr>
            <w:r>
              <w:rPr>
                <w:rFonts w:ascii="Times New Roman" w:eastAsia="仿宋_GB2312" w:cs="Times New Roman"/>
                <w:bCs/>
                <w:color w:val="000000" w:themeColor="text1"/>
                <w:spacing w:val="2"/>
                <w:sz w:val="21"/>
                <w:szCs w:val="21"/>
              </w:rPr>
              <w:t>234:116734</w:t>
            </w:r>
          </w:p>
        </w:tc>
        <w:tc>
          <w:tcPr>
            <w:tcW w:w="581"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cs="Times New Roman"/>
                <w:color w:val="000000" w:themeColor="text1"/>
                <w:sz w:val="21"/>
                <w:szCs w:val="21"/>
              </w:rPr>
            </w:pPr>
            <w:r>
              <w:rPr>
                <w:rFonts w:ascii="Times New Roman" w:eastAsia="仿宋_GB2312" w:cs="Times New Roman"/>
                <w:bCs/>
                <w:color w:val="000000" w:themeColor="text1"/>
                <w:spacing w:val="2"/>
                <w:sz w:val="21"/>
                <w:szCs w:val="21"/>
              </w:rPr>
              <w:t>2019.8.4</w:t>
            </w:r>
          </w:p>
        </w:tc>
        <w:tc>
          <w:tcPr>
            <w:tcW w:w="582"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cs="Times New Roman"/>
                <w:color w:val="000000" w:themeColor="text1"/>
                <w:sz w:val="21"/>
                <w:szCs w:val="21"/>
              </w:rPr>
            </w:pPr>
            <w:r>
              <w:rPr>
                <w:rFonts w:ascii="Times New Roman" w:eastAsia="仿宋_GB2312" w:cs="Times New Roman"/>
                <w:bCs/>
                <w:color w:val="000000" w:themeColor="text1"/>
                <w:spacing w:val="2"/>
                <w:sz w:val="21"/>
                <w:szCs w:val="21"/>
              </w:rPr>
              <w:t>Life Sciences</w:t>
            </w:r>
          </w:p>
        </w:tc>
        <w:tc>
          <w:tcPr>
            <w:tcW w:w="499"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color w:val="000000" w:themeColor="text1"/>
                <w:sz w:val="21"/>
                <w:szCs w:val="21"/>
              </w:rPr>
            </w:pPr>
            <w:bookmarkStart w:id="1" w:name="OLE_LINK25"/>
            <w:r>
              <w:rPr>
                <w:rFonts w:hint="eastAsia" w:ascii="Times New Roman" w:eastAsia="仿宋_GB2312" w:cs="Times New Roman"/>
                <w:bCs/>
                <w:color w:val="000000" w:themeColor="text1"/>
                <w:spacing w:val="2"/>
                <w:sz w:val="21"/>
                <w:szCs w:val="21"/>
              </w:rPr>
              <w:t>中国人民解放军空军军医大学</w:t>
            </w:r>
            <w:bookmarkEnd w:id="1"/>
          </w:p>
        </w:tc>
        <w:tc>
          <w:tcPr>
            <w:tcW w:w="612" w:type="pct"/>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eastAsia="仿宋_GB2312"/>
                <w:color w:val="000000" w:themeColor="text1"/>
                <w:sz w:val="21"/>
                <w:szCs w:val="21"/>
              </w:rPr>
            </w:pPr>
            <w:r>
              <w:rPr>
                <w:rFonts w:hint="eastAsia" w:eastAsia="仿宋_GB2312"/>
                <w:color w:val="000000" w:themeColor="text1"/>
                <w:sz w:val="21"/>
                <w:szCs w:val="21"/>
              </w:rPr>
              <w:t>马恒，顾春虎</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46"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olor w:val="000000" w:themeColor="text1"/>
                <w:sz w:val="21"/>
                <w:szCs w:val="21"/>
              </w:rPr>
            </w:pPr>
            <w:r>
              <w:rPr>
                <w:rFonts w:ascii="Times New Roman"/>
                <w:color w:val="000000" w:themeColor="text1"/>
                <w:sz w:val="21"/>
                <w:szCs w:val="21"/>
              </w:rPr>
              <w:t>2</w:t>
            </w:r>
          </w:p>
        </w:tc>
        <w:tc>
          <w:tcPr>
            <w:tcW w:w="252"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eastAsia="仿宋_GB2312"/>
                <w:color w:val="000000" w:themeColor="text1"/>
                <w:sz w:val="21"/>
                <w:szCs w:val="21"/>
              </w:rPr>
            </w:pPr>
            <w:r>
              <w:rPr>
                <w:rFonts w:eastAsia="仿宋_GB2312"/>
                <w:color w:val="000000" w:themeColor="text1"/>
                <w:sz w:val="21"/>
                <w:szCs w:val="21"/>
              </w:rPr>
              <w:t>论文</w:t>
            </w:r>
          </w:p>
        </w:tc>
        <w:tc>
          <w:tcPr>
            <w:tcW w:w="1348"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cs="Times New Roman"/>
                <w:color w:val="000000" w:themeColor="text1"/>
                <w:sz w:val="21"/>
                <w:szCs w:val="21"/>
              </w:rPr>
            </w:pPr>
            <w:r>
              <w:rPr>
                <w:rFonts w:ascii="Times New Roman" w:eastAsia="仿宋_GB2312" w:cs="Times New Roman"/>
                <w:bCs/>
                <w:color w:val="000000" w:themeColor="text1"/>
                <w:spacing w:val="2"/>
                <w:sz w:val="21"/>
                <w:szCs w:val="21"/>
              </w:rPr>
              <w:t>Activation of AMPK alleviates cardiopulmonary bypassinduced cardiac injury via ameliorating acute cardiac glucose metabolic disorder</w:t>
            </w:r>
          </w:p>
        </w:tc>
        <w:tc>
          <w:tcPr>
            <w:tcW w:w="367"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cs="Times New Roman"/>
                <w:color w:val="000000" w:themeColor="text1"/>
                <w:sz w:val="21"/>
                <w:szCs w:val="21"/>
              </w:rPr>
            </w:pPr>
            <w:r>
              <w:rPr>
                <w:rFonts w:ascii="Times New Roman" w:eastAsia="仿宋_GB2312" w:cs="Times New Roman"/>
                <w:color w:val="000000" w:themeColor="text1"/>
                <w:sz w:val="21"/>
                <w:szCs w:val="21"/>
              </w:rPr>
              <w:t>中国</w:t>
            </w:r>
          </w:p>
        </w:tc>
        <w:tc>
          <w:tcPr>
            <w:tcW w:w="513"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cs="Times New Roman"/>
                <w:color w:val="000000" w:themeColor="text1"/>
                <w:sz w:val="21"/>
                <w:szCs w:val="21"/>
              </w:rPr>
            </w:pPr>
            <w:r>
              <w:rPr>
                <w:rFonts w:ascii="Times New Roman" w:eastAsia="仿宋_GB2312" w:cs="Times New Roman"/>
                <w:bCs/>
                <w:color w:val="000000" w:themeColor="text1"/>
                <w:spacing w:val="2"/>
                <w:sz w:val="21"/>
                <w:szCs w:val="21"/>
              </w:rPr>
              <w:t>36(6):e12482</w:t>
            </w:r>
          </w:p>
        </w:tc>
        <w:tc>
          <w:tcPr>
            <w:tcW w:w="581"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cs="Times New Roman"/>
                <w:color w:val="000000" w:themeColor="text1"/>
                <w:sz w:val="21"/>
                <w:szCs w:val="21"/>
              </w:rPr>
            </w:pPr>
            <w:r>
              <w:rPr>
                <w:rFonts w:ascii="Times New Roman" w:eastAsia="仿宋_GB2312" w:cs="Times New Roman"/>
                <w:bCs/>
                <w:color w:val="000000" w:themeColor="text1"/>
                <w:spacing w:val="2"/>
                <w:sz w:val="21"/>
                <w:szCs w:val="21"/>
              </w:rPr>
              <w:t>2019.1.3</w:t>
            </w:r>
          </w:p>
        </w:tc>
        <w:tc>
          <w:tcPr>
            <w:tcW w:w="582"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cs="Times New Roman"/>
                <w:color w:val="000000" w:themeColor="text1"/>
                <w:sz w:val="21"/>
                <w:szCs w:val="21"/>
              </w:rPr>
            </w:pPr>
            <w:r>
              <w:rPr>
                <w:rFonts w:ascii="Times New Roman" w:eastAsia="仿宋_GB2312" w:cs="Times New Roman"/>
                <w:bCs/>
                <w:color w:val="000000" w:themeColor="text1"/>
                <w:spacing w:val="2"/>
                <w:sz w:val="21"/>
                <w:szCs w:val="21"/>
              </w:rPr>
              <w:t>Cardiovascular Therapeutics</w:t>
            </w:r>
          </w:p>
        </w:tc>
        <w:tc>
          <w:tcPr>
            <w:tcW w:w="499"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color w:val="000000" w:themeColor="text1"/>
                <w:sz w:val="21"/>
                <w:szCs w:val="21"/>
              </w:rPr>
            </w:pPr>
            <w:bookmarkStart w:id="2" w:name="OLE_LINK28"/>
            <w:r>
              <w:rPr>
                <w:rFonts w:hint="eastAsia" w:ascii="Times New Roman" w:eastAsia="仿宋_GB2312" w:cs="Times New Roman"/>
                <w:bCs/>
                <w:color w:val="000000" w:themeColor="text1"/>
                <w:spacing w:val="2"/>
                <w:sz w:val="21"/>
                <w:szCs w:val="21"/>
              </w:rPr>
              <w:t>中国人民解放军空军军医大学</w:t>
            </w:r>
            <w:bookmarkEnd w:id="2"/>
          </w:p>
        </w:tc>
        <w:tc>
          <w:tcPr>
            <w:tcW w:w="612" w:type="pct"/>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eastAsia="仿宋_GB2312"/>
                <w:color w:val="000000" w:themeColor="text1"/>
                <w:sz w:val="21"/>
                <w:szCs w:val="21"/>
              </w:rPr>
            </w:pPr>
            <w:r>
              <w:rPr>
                <w:rFonts w:hint="eastAsia" w:eastAsia="仿宋_GB2312"/>
                <w:color w:val="000000" w:themeColor="text1"/>
                <w:sz w:val="21"/>
                <w:szCs w:val="21"/>
              </w:rPr>
              <w:t>顾春虎，徐明</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46"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olor w:val="000000" w:themeColor="text1"/>
                <w:sz w:val="21"/>
                <w:szCs w:val="21"/>
              </w:rPr>
            </w:pPr>
            <w:r>
              <w:rPr>
                <w:rFonts w:ascii="Times New Roman"/>
                <w:color w:val="000000" w:themeColor="text1"/>
                <w:sz w:val="21"/>
                <w:szCs w:val="21"/>
              </w:rPr>
              <w:t>3</w:t>
            </w:r>
          </w:p>
        </w:tc>
        <w:tc>
          <w:tcPr>
            <w:tcW w:w="252"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eastAsia="仿宋_GB2312"/>
                <w:color w:val="000000" w:themeColor="text1"/>
                <w:sz w:val="21"/>
                <w:szCs w:val="21"/>
              </w:rPr>
            </w:pPr>
            <w:r>
              <w:rPr>
                <w:rFonts w:eastAsia="仿宋_GB2312"/>
                <w:color w:val="000000" w:themeColor="text1"/>
                <w:sz w:val="21"/>
                <w:szCs w:val="21"/>
              </w:rPr>
              <w:t>论文</w:t>
            </w:r>
          </w:p>
        </w:tc>
        <w:tc>
          <w:tcPr>
            <w:tcW w:w="1348"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cs="Times New Roman"/>
                <w:color w:val="000000" w:themeColor="text1"/>
                <w:sz w:val="21"/>
                <w:szCs w:val="21"/>
              </w:rPr>
            </w:pPr>
            <w:r>
              <w:rPr>
                <w:rFonts w:ascii="Times New Roman" w:eastAsia="仿宋_GB2312" w:cs="Times New Roman"/>
                <w:bCs/>
                <w:color w:val="000000" w:themeColor="text1"/>
                <w:spacing w:val="2"/>
                <w:sz w:val="21"/>
                <w:szCs w:val="21"/>
              </w:rPr>
              <w:t>Targeting ALDH2 for Therapeutic Interventions in Chronic Pain-Related Myocardial Ischemic Susceptibility</w:t>
            </w:r>
          </w:p>
        </w:tc>
        <w:tc>
          <w:tcPr>
            <w:tcW w:w="367"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cs="Times New Roman"/>
                <w:color w:val="000000" w:themeColor="text1"/>
                <w:sz w:val="21"/>
                <w:szCs w:val="21"/>
              </w:rPr>
            </w:pPr>
            <w:r>
              <w:rPr>
                <w:rFonts w:ascii="Times New Roman" w:eastAsia="仿宋_GB2312" w:cs="Times New Roman"/>
                <w:color w:val="000000" w:themeColor="text1"/>
                <w:sz w:val="21"/>
                <w:szCs w:val="21"/>
              </w:rPr>
              <w:t>中国</w:t>
            </w:r>
          </w:p>
        </w:tc>
        <w:tc>
          <w:tcPr>
            <w:tcW w:w="513"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cs="Times New Roman"/>
                <w:color w:val="000000" w:themeColor="text1"/>
                <w:sz w:val="21"/>
                <w:szCs w:val="21"/>
              </w:rPr>
            </w:pPr>
            <w:r>
              <w:rPr>
                <w:rFonts w:ascii="Times New Roman" w:eastAsia="仿宋_GB2312" w:cs="Times New Roman"/>
                <w:bCs/>
                <w:color w:val="000000" w:themeColor="text1"/>
                <w:spacing w:val="2"/>
                <w:sz w:val="21"/>
                <w:szCs w:val="21"/>
              </w:rPr>
              <w:t>8(4):1027-104 1</w:t>
            </w:r>
          </w:p>
        </w:tc>
        <w:tc>
          <w:tcPr>
            <w:tcW w:w="581"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cs="Times New Roman"/>
                <w:color w:val="000000" w:themeColor="text1"/>
                <w:sz w:val="21"/>
                <w:szCs w:val="21"/>
              </w:rPr>
            </w:pPr>
            <w:r>
              <w:rPr>
                <w:rFonts w:ascii="Times New Roman" w:eastAsia="仿宋_GB2312" w:cs="Times New Roman"/>
                <w:bCs/>
                <w:color w:val="000000" w:themeColor="text1"/>
                <w:spacing w:val="2"/>
                <w:sz w:val="21"/>
                <w:szCs w:val="21"/>
              </w:rPr>
              <w:t>2017.10.9</w:t>
            </w:r>
          </w:p>
        </w:tc>
        <w:tc>
          <w:tcPr>
            <w:tcW w:w="582"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cs="Times New Roman"/>
                <w:color w:val="000000" w:themeColor="text1"/>
                <w:sz w:val="21"/>
                <w:szCs w:val="21"/>
              </w:rPr>
            </w:pPr>
            <w:r>
              <w:rPr>
                <w:rFonts w:ascii="Times New Roman" w:eastAsia="仿宋_GB2312" w:cs="Times New Roman"/>
                <w:bCs/>
                <w:color w:val="000000" w:themeColor="text1"/>
                <w:spacing w:val="2"/>
                <w:sz w:val="21"/>
                <w:szCs w:val="21"/>
              </w:rPr>
              <w:t>Theranostics</w:t>
            </w:r>
          </w:p>
        </w:tc>
        <w:tc>
          <w:tcPr>
            <w:tcW w:w="499"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color w:val="000000" w:themeColor="text1"/>
                <w:sz w:val="21"/>
                <w:szCs w:val="21"/>
              </w:rPr>
            </w:pPr>
            <w:bookmarkStart w:id="3" w:name="OLE_LINK31"/>
            <w:r>
              <w:rPr>
                <w:rFonts w:hint="eastAsia" w:ascii="Times New Roman" w:eastAsia="仿宋_GB2312" w:cs="Times New Roman"/>
                <w:bCs/>
                <w:color w:val="000000" w:themeColor="text1"/>
                <w:spacing w:val="2"/>
                <w:sz w:val="21"/>
                <w:szCs w:val="21"/>
              </w:rPr>
              <w:t>中国人民解放军空军军医大学</w:t>
            </w:r>
            <w:bookmarkEnd w:id="3"/>
          </w:p>
        </w:tc>
        <w:tc>
          <w:tcPr>
            <w:tcW w:w="612" w:type="pct"/>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eastAsia="仿宋_GB2312"/>
                <w:color w:val="000000" w:themeColor="text1"/>
                <w:sz w:val="21"/>
                <w:szCs w:val="21"/>
              </w:rPr>
            </w:pPr>
            <w:r>
              <w:rPr>
                <w:rFonts w:hint="eastAsia" w:eastAsia="仿宋_GB2312"/>
                <w:color w:val="000000" w:themeColor="text1"/>
                <w:sz w:val="21"/>
                <w:szCs w:val="21"/>
              </w:rPr>
              <w:t>余璐，马恒</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46"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olor w:val="000000" w:themeColor="text1"/>
                <w:sz w:val="21"/>
                <w:szCs w:val="21"/>
              </w:rPr>
            </w:pPr>
            <w:r>
              <w:rPr>
                <w:rFonts w:ascii="Times New Roman"/>
                <w:color w:val="000000" w:themeColor="text1"/>
                <w:sz w:val="21"/>
                <w:szCs w:val="21"/>
              </w:rPr>
              <w:t>4</w:t>
            </w:r>
          </w:p>
        </w:tc>
        <w:tc>
          <w:tcPr>
            <w:tcW w:w="252"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eastAsia="仿宋_GB2312"/>
                <w:color w:val="000000" w:themeColor="text1"/>
                <w:sz w:val="21"/>
                <w:szCs w:val="21"/>
              </w:rPr>
            </w:pPr>
            <w:r>
              <w:rPr>
                <w:rFonts w:eastAsia="仿宋_GB2312"/>
                <w:color w:val="000000" w:themeColor="text1"/>
                <w:sz w:val="21"/>
                <w:szCs w:val="21"/>
              </w:rPr>
              <w:t>论文</w:t>
            </w:r>
          </w:p>
        </w:tc>
        <w:tc>
          <w:tcPr>
            <w:tcW w:w="1348"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cs="Times New Roman"/>
                <w:color w:val="000000" w:themeColor="text1"/>
                <w:sz w:val="21"/>
                <w:szCs w:val="21"/>
              </w:rPr>
            </w:pPr>
            <w:r>
              <w:rPr>
                <w:rFonts w:ascii="Times New Roman" w:eastAsia="仿宋_GB2312" w:cs="Times New Roman"/>
                <w:bCs/>
                <w:color w:val="000000" w:themeColor="text1"/>
                <w:spacing w:val="2"/>
                <w:sz w:val="21"/>
                <w:szCs w:val="21"/>
              </w:rPr>
              <w:t>Analysis of 85 Cases of Minimal Media Lower Hemisternotomy for Congenital Cardiac Surgery Under Cardiopulmonary Bypass in Infants</w:t>
            </w:r>
          </w:p>
        </w:tc>
        <w:tc>
          <w:tcPr>
            <w:tcW w:w="367"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cs="Times New Roman"/>
                <w:color w:val="000000" w:themeColor="text1"/>
                <w:sz w:val="21"/>
                <w:szCs w:val="21"/>
              </w:rPr>
            </w:pPr>
            <w:r>
              <w:rPr>
                <w:rFonts w:ascii="Times New Roman" w:eastAsia="仿宋_GB2312" w:cs="Times New Roman"/>
                <w:color w:val="000000" w:themeColor="text1"/>
                <w:sz w:val="21"/>
                <w:szCs w:val="21"/>
              </w:rPr>
              <w:t>中国</w:t>
            </w:r>
          </w:p>
        </w:tc>
        <w:tc>
          <w:tcPr>
            <w:tcW w:w="513"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cs="Times New Roman"/>
                <w:color w:val="000000" w:themeColor="text1"/>
                <w:sz w:val="21"/>
                <w:szCs w:val="21"/>
              </w:rPr>
            </w:pPr>
            <w:r>
              <w:rPr>
                <w:rFonts w:ascii="Times New Roman" w:eastAsia="仿宋_GB2312" w:cs="Times New Roman"/>
                <w:bCs/>
                <w:color w:val="000000" w:themeColor="text1"/>
                <w:spacing w:val="2"/>
                <w:sz w:val="21"/>
                <w:szCs w:val="21"/>
              </w:rPr>
              <w:t>24(3):E502-E505</w:t>
            </w:r>
          </w:p>
        </w:tc>
        <w:tc>
          <w:tcPr>
            <w:tcW w:w="581"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cs="Times New Roman"/>
                <w:color w:val="000000" w:themeColor="text1"/>
                <w:sz w:val="21"/>
                <w:szCs w:val="21"/>
              </w:rPr>
            </w:pPr>
            <w:r>
              <w:rPr>
                <w:rFonts w:ascii="Times New Roman" w:eastAsia="仿宋_GB2312" w:cs="Times New Roman"/>
                <w:bCs/>
                <w:color w:val="000000" w:themeColor="text1"/>
                <w:spacing w:val="2"/>
                <w:sz w:val="21"/>
                <w:szCs w:val="21"/>
              </w:rPr>
              <w:t>2021.2.1</w:t>
            </w:r>
          </w:p>
        </w:tc>
        <w:tc>
          <w:tcPr>
            <w:tcW w:w="582"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cs="Times New Roman"/>
                <w:color w:val="000000" w:themeColor="text1"/>
                <w:sz w:val="21"/>
                <w:szCs w:val="21"/>
              </w:rPr>
            </w:pPr>
            <w:r>
              <w:rPr>
                <w:rFonts w:ascii="Times New Roman" w:eastAsia="仿宋_GB2312" w:cs="Times New Roman"/>
                <w:bCs/>
                <w:color w:val="000000" w:themeColor="text1"/>
                <w:spacing w:val="2"/>
                <w:sz w:val="21"/>
                <w:szCs w:val="21"/>
              </w:rPr>
              <w:t>Heart Surg Forum</w:t>
            </w:r>
          </w:p>
        </w:tc>
        <w:tc>
          <w:tcPr>
            <w:tcW w:w="499"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color w:val="000000" w:themeColor="text1"/>
                <w:sz w:val="21"/>
                <w:szCs w:val="21"/>
              </w:rPr>
            </w:pPr>
            <w:r>
              <w:rPr>
                <w:rFonts w:hint="eastAsia" w:ascii="Times New Roman" w:eastAsia="仿宋_GB2312" w:cs="Times New Roman"/>
                <w:bCs/>
                <w:color w:val="000000" w:themeColor="text1"/>
                <w:spacing w:val="2"/>
                <w:sz w:val="21"/>
                <w:szCs w:val="21"/>
              </w:rPr>
              <w:t>中国人民解放军空军军医大学</w:t>
            </w:r>
          </w:p>
        </w:tc>
        <w:tc>
          <w:tcPr>
            <w:tcW w:w="612" w:type="pct"/>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eastAsia="仿宋_GB2312"/>
                <w:color w:val="000000" w:themeColor="text1"/>
                <w:sz w:val="21"/>
                <w:szCs w:val="21"/>
              </w:rPr>
            </w:pPr>
            <w:r>
              <w:rPr>
                <w:rFonts w:hint="eastAsia" w:eastAsia="仿宋_GB2312"/>
                <w:color w:val="000000" w:themeColor="text1"/>
                <w:sz w:val="21"/>
                <w:szCs w:val="21"/>
              </w:rPr>
              <w:t>苏洁，陈涛，顾春虎</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46"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olor w:val="000000" w:themeColor="text1"/>
                <w:sz w:val="21"/>
                <w:szCs w:val="21"/>
              </w:rPr>
            </w:pPr>
            <w:r>
              <w:rPr>
                <w:rFonts w:ascii="Times New Roman"/>
                <w:color w:val="000000" w:themeColor="text1"/>
                <w:sz w:val="21"/>
                <w:szCs w:val="21"/>
              </w:rPr>
              <w:t>5</w:t>
            </w:r>
          </w:p>
        </w:tc>
        <w:tc>
          <w:tcPr>
            <w:tcW w:w="252"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eastAsia="仿宋_GB2312"/>
                <w:color w:val="000000" w:themeColor="text1"/>
                <w:sz w:val="21"/>
                <w:szCs w:val="21"/>
              </w:rPr>
            </w:pPr>
            <w:r>
              <w:rPr>
                <w:rFonts w:eastAsia="仿宋_GB2312"/>
                <w:color w:val="000000" w:themeColor="text1"/>
                <w:sz w:val="21"/>
                <w:szCs w:val="21"/>
              </w:rPr>
              <w:t>论文</w:t>
            </w:r>
          </w:p>
        </w:tc>
        <w:tc>
          <w:tcPr>
            <w:tcW w:w="1348"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cs="Times New Roman"/>
                <w:color w:val="000000" w:themeColor="text1"/>
                <w:sz w:val="21"/>
                <w:szCs w:val="21"/>
              </w:rPr>
            </w:pPr>
            <w:r>
              <w:rPr>
                <w:rFonts w:ascii="Times New Roman" w:eastAsia="仿宋_GB2312" w:cs="Times New Roman"/>
                <w:bCs/>
                <w:color w:val="000000" w:themeColor="text1"/>
                <w:spacing w:val="2"/>
                <w:sz w:val="21"/>
                <w:szCs w:val="21"/>
              </w:rPr>
              <w:t>Aldehyde dehydrogenase 2 activation in aged heart improves the autophagy by reducing the carbonyl modification on SIRT1</w:t>
            </w:r>
          </w:p>
        </w:tc>
        <w:tc>
          <w:tcPr>
            <w:tcW w:w="367"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cs="Times New Roman"/>
                <w:color w:val="000000" w:themeColor="text1"/>
                <w:sz w:val="21"/>
                <w:szCs w:val="21"/>
              </w:rPr>
            </w:pPr>
            <w:r>
              <w:rPr>
                <w:rFonts w:ascii="Times New Roman" w:eastAsia="仿宋_GB2312" w:cs="Times New Roman"/>
                <w:color w:val="000000" w:themeColor="text1"/>
                <w:sz w:val="21"/>
                <w:szCs w:val="21"/>
              </w:rPr>
              <w:t>中国</w:t>
            </w:r>
          </w:p>
        </w:tc>
        <w:tc>
          <w:tcPr>
            <w:tcW w:w="513"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cs="Times New Roman"/>
                <w:color w:val="000000" w:themeColor="text1"/>
                <w:sz w:val="21"/>
                <w:szCs w:val="21"/>
              </w:rPr>
            </w:pPr>
            <w:r>
              <w:rPr>
                <w:rFonts w:ascii="Times New Roman" w:eastAsia="仿宋_GB2312" w:cs="Times New Roman"/>
                <w:bCs/>
                <w:color w:val="000000" w:themeColor="text1"/>
                <w:spacing w:val="2"/>
                <w:sz w:val="21"/>
                <w:szCs w:val="21"/>
              </w:rPr>
              <w:t>7(3):2175-88</w:t>
            </w:r>
          </w:p>
        </w:tc>
        <w:tc>
          <w:tcPr>
            <w:tcW w:w="581"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cs="Times New Roman"/>
                <w:color w:val="000000" w:themeColor="text1"/>
                <w:sz w:val="21"/>
                <w:szCs w:val="21"/>
              </w:rPr>
            </w:pPr>
            <w:r>
              <w:rPr>
                <w:rFonts w:ascii="Times New Roman" w:eastAsia="仿宋_GB2312" w:cs="Times New Roman"/>
                <w:bCs/>
                <w:color w:val="000000" w:themeColor="text1"/>
                <w:spacing w:val="2"/>
                <w:sz w:val="21"/>
                <w:szCs w:val="21"/>
              </w:rPr>
              <w:t>2015.12.24</w:t>
            </w:r>
          </w:p>
        </w:tc>
        <w:tc>
          <w:tcPr>
            <w:tcW w:w="582"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cs="Times New Roman"/>
                <w:color w:val="000000" w:themeColor="text1"/>
                <w:sz w:val="21"/>
                <w:szCs w:val="21"/>
              </w:rPr>
            </w:pPr>
            <w:r>
              <w:rPr>
                <w:rFonts w:ascii="Times New Roman" w:eastAsia="仿宋_GB2312" w:cs="Times New Roman"/>
                <w:bCs/>
                <w:color w:val="000000" w:themeColor="text1"/>
                <w:spacing w:val="2"/>
                <w:sz w:val="21"/>
                <w:szCs w:val="21"/>
              </w:rPr>
              <w:t>Oncotarget</w:t>
            </w:r>
          </w:p>
        </w:tc>
        <w:tc>
          <w:tcPr>
            <w:tcW w:w="499"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color w:val="000000" w:themeColor="text1"/>
                <w:sz w:val="21"/>
                <w:szCs w:val="21"/>
              </w:rPr>
            </w:pPr>
            <w:r>
              <w:rPr>
                <w:rFonts w:hint="eastAsia" w:ascii="Times New Roman" w:eastAsia="仿宋_GB2312" w:cs="Times New Roman"/>
                <w:bCs/>
                <w:color w:val="000000" w:themeColor="text1"/>
                <w:spacing w:val="2"/>
                <w:sz w:val="21"/>
                <w:szCs w:val="21"/>
              </w:rPr>
              <w:t>中国人民解放军空军军医大学</w:t>
            </w:r>
          </w:p>
        </w:tc>
        <w:tc>
          <w:tcPr>
            <w:tcW w:w="612" w:type="pct"/>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eastAsia="仿宋_GB2312"/>
                <w:color w:val="000000" w:themeColor="text1"/>
                <w:sz w:val="21"/>
                <w:szCs w:val="21"/>
              </w:rPr>
            </w:pPr>
            <w:r>
              <w:rPr>
                <w:rFonts w:hint="eastAsia" w:eastAsia="仿宋_GB2312"/>
                <w:color w:val="000000" w:themeColor="text1"/>
                <w:sz w:val="21"/>
                <w:szCs w:val="21"/>
              </w:rPr>
              <w:t>马恒，郑强荪</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46"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olor w:val="000000" w:themeColor="text1"/>
                <w:sz w:val="21"/>
                <w:szCs w:val="21"/>
              </w:rPr>
            </w:pPr>
            <w:r>
              <w:rPr>
                <w:rFonts w:ascii="Times New Roman"/>
                <w:color w:val="000000" w:themeColor="text1"/>
                <w:sz w:val="21"/>
                <w:szCs w:val="21"/>
              </w:rPr>
              <w:t>6</w:t>
            </w:r>
          </w:p>
        </w:tc>
        <w:tc>
          <w:tcPr>
            <w:tcW w:w="252"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eastAsia="仿宋_GB2312"/>
                <w:color w:val="000000" w:themeColor="text1"/>
                <w:sz w:val="21"/>
                <w:szCs w:val="21"/>
              </w:rPr>
            </w:pPr>
            <w:r>
              <w:rPr>
                <w:rFonts w:eastAsia="仿宋_GB2312"/>
                <w:color w:val="000000" w:themeColor="text1"/>
                <w:sz w:val="21"/>
                <w:szCs w:val="21"/>
              </w:rPr>
              <w:t>论文</w:t>
            </w:r>
          </w:p>
        </w:tc>
        <w:tc>
          <w:tcPr>
            <w:tcW w:w="1348"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cs="Times New Roman"/>
                <w:color w:val="000000" w:themeColor="text1"/>
                <w:sz w:val="21"/>
                <w:szCs w:val="21"/>
              </w:rPr>
            </w:pPr>
            <w:r>
              <w:rPr>
                <w:rFonts w:ascii="Times New Roman" w:eastAsia="仿宋_GB2312" w:cs="Times New Roman"/>
                <w:bCs/>
                <w:color w:val="000000" w:themeColor="text1"/>
                <w:spacing w:val="2"/>
                <w:sz w:val="21"/>
                <w:szCs w:val="21"/>
              </w:rPr>
              <w:t>Three-dimensional printed degradable splint in the treatment of pulmonary artery sling associated with severe bilateral bronchus stenosis</w:t>
            </w:r>
          </w:p>
        </w:tc>
        <w:tc>
          <w:tcPr>
            <w:tcW w:w="367"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cs="Times New Roman"/>
                <w:color w:val="000000" w:themeColor="text1"/>
                <w:sz w:val="21"/>
                <w:szCs w:val="21"/>
              </w:rPr>
            </w:pPr>
            <w:r>
              <w:rPr>
                <w:rFonts w:ascii="Times New Roman" w:eastAsia="仿宋_GB2312" w:cs="Times New Roman"/>
                <w:color w:val="000000" w:themeColor="text1"/>
                <w:sz w:val="21"/>
                <w:szCs w:val="21"/>
              </w:rPr>
              <w:t>中国</w:t>
            </w:r>
          </w:p>
        </w:tc>
        <w:tc>
          <w:tcPr>
            <w:tcW w:w="513"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cs="Times New Roman"/>
                <w:color w:val="000000" w:themeColor="text1"/>
                <w:sz w:val="21"/>
                <w:szCs w:val="21"/>
              </w:rPr>
            </w:pPr>
            <w:r>
              <w:rPr>
                <w:rFonts w:ascii="Times New Roman" w:eastAsia="仿宋_GB2312" w:cs="Times New Roman"/>
                <w:bCs/>
                <w:color w:val="000000" w:themeColor="text1"/>
                <w:spacing w:val="2"/>
                <w:sz w:val="21"/>
                <w:szCs w:val="21"/>
              </w:rPr>
              <w:t>28(12):1477-1480</w:t>
            </w:r>
          </w:p>
        </w:tc>
        <w:tc>
          <w:tcPr>
            <w:tcW w:w="581"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cs="Times New Roman"/>
                <w:color w:val="000000" w:themeColor="text1"/>
                <w:sz w:val="21"/>
                <w:szCs w:val="21"/>
              </w:rPr>
            </w:pPr>
            <w:r>
              <w:rPr>
                <w:rFonts w:ascii="Times New Roman" w:eastAsia="仿宋_GB2312" w:cs="Times New Roman"/>
                <w:bCs/>
                <w:color w:val="000000" w:themeColor="text1"/>
                <w:spacing w:val="2"/>
                <w:sz w:val="21"/>
                <w:szCs w:val="21"/>
              </w:rPr>
              <w:t>2018.8.10</w:t>
            </w:r>
          </w:p>
        </w:tc>
        <w:tc>
          <w:tcPr>
            <w:tcW w:w="582"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cs="Times New Roman"/>
                <w:color w:val="000000" w:themeColor="text1"/>
                <w:sz w:val="21"/>
                <w:szCs w:val="21"/>
              </w:rPr>
            </w:pPr>
            <w:r>
              <w:rPr>
                <w:rFonts w:ascii="Times New Roman" w:eastAsia="仿宋_GB2312" w:cs="Times New Roman"/>
                <w:bCs/>
                <w:color w:val="000000" w:themeColor="text1"/>
                <w:spacing w:val="2"/>
                <w:sz w:val="21"/>
                <w:szCs w:val="21"/>
              </w:rPr>
              <w:t>Cardiol Young</w:t>
            </w:r>
          </w:p>
        </w:tc>
        <w:tc>
          <w:tcPr>
            <w:tcW w:w="499"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color w:val="000000" w:themeColor="text1"/>
                <w:sz w:val="21"/>
                <w:szCs w:val="21"/>
              </w:rPr>
            </w:pPr>
            <w:r>
              <w:rPr>
                <w:rFonts w:hint="eastAsia" w:ascii="Times New Roman" w:eastAsia="仿宋_GB2312" w:cs="Times New Roman"/>
                <w:bCs/>
                <w:color w:val="000000" w:themeColor="text1"/>
                <w:spacing w:val="2"/>
                <w:sz w:val="21"/>
                <w:szCs w:val="21"/>
              </w:rPr>
              <w:t>中国人民解放军空军军医大学</w:t>
            </w:r>
          </w:p>
        </w:tc>
        <w:tc>
          <w:tcPr>
            <w:tcW w:w="612" w:type="pct"/>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eastAsia="仿宋_GB2312"/>
                <w:color w:val="000000" w:themeColor="text1"/>
                <w:sz w:val="21"/>
                <w:szCs w:val="21"/>
              </w:rPr>
            </w:pPr>
            <w:r>
              <w:rPr>
                <w:rFonts w:hint="eastAsia" w:eastAsia="仿宋_GB2312"/>
                <w:color w:val="000000" w:themeColor="text1"/>
                <w:sz w:val="21"/>
                <w:szCs w:val="21"/>
              </w:rPr>
              <w:t>顾春虎</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46"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olor w:val="000000" w:themeColor="text1"/>
                <w:sz w:val="21"/>
                <w:szCs w:val="21"/>
              </w:rPr>
            </w:pPr>
            <w:r>
              <w:rPr>
                <w:rFonts w:hint="eastAsia" w:ascii="Times New Roman"/>
                <w:color w:val="000000" w:themeColor="text1"/>
                <w:sz w:val="21"/>
                <w:szCs w:val="21"/>
              </w:rPr>
              <w:t>7</w:t>
            </w:r>
          </w:p>
        </w:tc>
        <w:tc>
          <w:tcPr>
            <w:tcW w:w="252"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eastAsia="仿宋_GB2312"/>
                <w:color w:val="000000" w:themeColor="text1"/>
                <w:sz w:val="21"/>
                <w:szCs w:val="21"/>
              </w:rPr>
            </w:pPr>
            <w:r>
              <w:rPr>
                <w:rFonts w:eastAsia="仿宋_GB2312"/>
                <w:color w:val="000000" w:themeColor="text1"/>
                <w:sz w:val="21"/>
                <w:szCs w:val="21"/>
              </w:rPr>
              <w:t>论文</w:t>
            </w:r>
          </w:p>
        </w:tc>
        <w:tc>
          <w:tcPr>
            <w:tcW w:w="1348"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cs="Times New Roman"/>
                <w:color w:val="000000" w:themeColor="text1"/>
                <w:sz w:val="21"/>
                <w:szCs w:val="21"/>
              </w:rPr>
            </w:pPr>
            <w:r>
              <w:rPr>
                <w:rFonts w:ascii="Times New Roman" w:cs="Times New Roman"/>
                <w:color w:val="000000" w:themeColor="text1"/>
                <w:kern w:val="0"/>
                <w:sz w:val="21"/>
                <w:szCs w:val="21"/>
              </w:rPr>
              <w:t>Nuclear AMPK regulated CARM1 stabilization impacts autophagy in aged heart</w:t>
            </w:r>
          </w:p>
        </w:tc>
        <w:tc>
          <w:tcPr>
            <w:tcW w:w="367"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eastAsia="仿宋_GB2312" w:cs="Times New Roman"/>
                <w:bCs/>
                <w:color w:val="000000" w:themeColor="text1"/>
                <w:spacing w:val="2"/>
                <w:sz w:val="21"/>
                <w:szCs w:val="21"/>
              </w:rPr>
            </w:pPr>
            <w:r>
              <w:rPr>
                <w:rFonts w:ascii="Times New Roman" w:eastAsia="仿宋_GB2312" w:cs="Times New Roman"/>
                <w:color w:val="000000" w:themeColor="text1"/>
                <w:sz w:val="21"/>
                <w:szCs w:val="21"/>
              </w:rPr>
              <w:t>中国</w:t>
            </w:r>
          </w:p>
        </w:tc>
        <w:tc>
          <w:tcPr>
            <w:tcW w:w="513"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cs="Times New Roman"/>
                <w:color w:val="000000" w:themeColor="text1"/>
                <w:sz w:val="21"/>
                <w:szCs w:val="21"/>
              </w:rPr>
            </w:pPr>
            <w:r>
              <w:rPr>
                <w:rFonts w:ascii="Times New Roman" w:cs="Times New Roman"/>
                <w:color w:val="000000" w:themeColor="text1"/>
                <w:sz w:val="21"/>
                <w:szCs w:val="21"/>
              </w:rPr>
              <w:t>486(2):398-405</w:t>
            </w:r>
          </w:p>
        </w:tc>
        <w:tc>
          <w:tcPr>
            <w:tcW w:w="581"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cs="Times New Roman"/>
                <w:color w:val="000000" w:themeColor="text1"/>
                <w:sz w:val="21"/>
                <w:szCs w:val="21"/>
              </w:rPr>
            </w:pPr>
            <w:r>
              <w:rPr>
                <w:rFonts w:ascii="Times New Roman" w:cs="Times New Roman"/>
                <w:color w:val="000000" w:themeColor="text1"/>
                <w:sz w:val="21"/>
                <w:szCs w:val="21"/>
              </w:rPr>
              <w:t>2017.3.13</w:t>
            </w:r>
          </w:p>
        </w:tc>
        <w:tc>
          <w:tcPr>
            <w:tcW w:w="582"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cs="Times New Roman"/>
                <w:b/>
                <w:bCs/>
                <w:color w:val="000000" w:themeColor="text1"/>
                <w:sz w:val="21"/>
                <w:szCs w:val="21"/>
              </w:rPr>
            </w:pPr>
            <w:r>
              <w:rPr>
                <w:rFonts w:ascii="Times New Roman" w:cs="Times New Roman"/>
                <w:color w:val="000000" w:themeColor="text1"/>
                <w:sz w:val="21"/>
                <w:szCs w:val="21"/>
              </w:rPr>
              <w:t>BiochemBiophys Res Commun</w:t>
            </w:r>
          </w:p>
        </w:tc>
        <w:tc>
          <w:tcPr>
            <w:tcW w:w="499"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eastAsia="仿宋_GB2312" w:cs="Times New Roman"/>
                <w:bCs/>
                <w:color w:val="000000" w:themeColor="text1"/>
                <w:spacing w:val="2"/>
                <w:sz w:val="21"/>
                <w:szCs w:val="21"/>
              </w:rPr>
            </w:pPr>
            <w:r>
              <w:rPr>
                <w:rFonts w:hint="eastAsia" w:ascii="Times New Roman" w:eastAsia="仿宋_GB2312" w:cs="Times New Roman"/>
                <w:bCs/>
                <w:color w:val="000000" w:themeColor="text1"/>
                <w:spacing w:val="2"/>
                <w:sz w:val="21"/>
                <w:szCs w:val="21"/>
              </w:rPr>
              <w:t>中国人民解放军空军军医大学</w:t>
            </w:r>
          </w:p>
        </w:tc>
        <w:tc>
          <w:tcPr>
            <w:tcW w:w="612" w:type="pct"/>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eastAsia="仿宋_GB2312"/>
                <w:color w:val="000000" w:themeColor="text1"/>
                <w:sz w:val="21"/>
                <w:szCs w:val="21"/>
              </w:rPr>
            </w:pPr>
            <w:r>
              <w:rPr>
                <w:rFonts w:hint="eastAsia" w:eastAsia="仿宋_GB2312"/>
                <w:color w:val="000000" w:themeColor="text1"/>
                <w:sz w:val="21"/>
                <w:szCs w:val="21"/>
              </w:rPr>
              <w:t>陈迈，马恒</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46"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olor w:val="000000" w:themeColor="text1"/>
                <w:sz w:val="21"/>
                <w:szCs w:val="21"/>
              </w:rPr>
            </w:pPr>
            <w:r>
              <w:rPr>
                <w:rFonts w:ascii="Times New Roman"/>
                <w:color w:val="000000" w:themeColor="text1"/>
                <w:sz w:val="21"/>
                <w:szCs w:val="21"/>
              </w:rPr>
              <w:t>8</w:t>
            </w:r>
          </w:p>
        </w:tc>
        <w:tc>
          <w:tcPr>
            <w:tcW w:w="252"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eastAsia="仿宋_GB2312"/>
                <w:color w:val="000000" w:themeColor="text1"/>
                <w:sz w:val="21"/>
                <w:szCs w:val="21"/>
              </w:rPr>
            </w:pPr>
            <w:r>
              <w:rPr>
                <w:rFonts w:eastAsia="仿宋_GB2312"/>
                <w:color w:val="000000" w:themeColor="text1"/>
                <w:sz w:val="21"/>
                <w:szCs w:val="21"/>
              </w:rPr>
              <w:t>论文</w:t>
            </w:r>
          </w:p>
        </w:tc>
        <w:tc>
          <w:tcPr>
            <w:tcW w:w="1348"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cs="Times New Roman"/>
                <w:color w:val="000000" w:themeColor="text1"/>
                <w:sz w:val="21"/>
                <w:szCs w:val="21"/>
              </w:rPr>
            </w:pPr>
            <w:r>
              <w:rPr>
                <w:rFonts w:ascii="Times New Roman" w:cs="Times New Roman"/>
                <w:color w:val="000000" w:themeColor="text1"/>
                <w:sz w:val="21"/>
                <w:szCs w:val="21"/>
              </w:rPr>
              <w:t>Melatonin attenuates chronic pain related myocardial ischemic susceptibility through inhibiting RIP3-MLKL/CaMKII dependent necroptosis</w:t>
            </w:r>
          </w:p>
        </w:tc>
        <w:tc>
          <w:tcPr>
            <w:tcW w:w="367"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cs="Times New Roman"/>
                <w:color w:val="000000" w:themeColor="text1"/>
                <w:sz w:val="21"/>
                <w:szCs w:val="21"/>
              </w:rPr>
            </w:pPr>
            <w:r>
              <w:rPr>
                <w:rFonts w:ascii="Times New Roman" w:eastAsia="仿宋_GB2312" w:cs="Times New Roman"/>
                <w:color w:val="000000" w:themeColor="text1"/>
                <w:sz w:val="21"/>
                <w:szCs w:val="21"/>
              </w:rPr>
              <w:t>中国</w:t>
            </w:r>
          </w:p>
        </w:tc>
        <w:tc>
          <w:tcPr>
            <w:tcW w:w="513"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cs="Times New Roman"/>
                <w:color w:val="000000" w:themeColor="text1"/>
                <w:sz w:val="21"/>
                <w:szCs w:val="21"/>
              </w:rPr>
            </w:pPr>
            <w:r>
              <w:rPr>
                <w:rFonts w:ascii="Times New Roman" w:cs="Times New Roman"/>
                <w:color w:val="000000" w:themeColor="text1"/>
                <w:sz w:val="21"/>
                <w:szCs w:val="21"/>
              </w:rPr>
              <w:t>125:185-194</w:t>
            </w:r>
          </w:p>
        </w:tc>
        <w:tc>
          <w:tcPr>
            <w:tcW w:w="581"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cs="Times New Roman"/>
                <w:color w:val="000000" w:themeColor="text1"/>
                <w:sz w:val="21"/>
                <w:szCs w:val="21"/>
              </w:rPr>
            </w:pPr>
            <w:r>
              <w:rPr>
                <w:rFonts w:ascii="Times New Roman" w:cs="Times New Roman"/>
                <w:color w:val="000000" w:themeColor="text1"/>
                <w:sz w:val="21"/>
                <w:szCs w:val="21"/>
              </w:rPr>
              <w:t>2018.10.19</w:t>
            </w:r>
          </w:p>
        </w:tc>
        <w:tc>
          <w:tcPr>
            <w:tcW w:w="582"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cs="Times New Roman"/>
                <w:color w:val="000000" w:themeColor="text1"/>
                <w:sz w:val="21"/>
                <w:szCs w:val="21"/>
              </w:rPr>
            </w:pPr>
            <w:r>
              <w:rPr>
                <w:rFonts w:ascii="Times New Roman" w:cs="Times New Roman"/>
                <w:color w:val="000000" w:themeColor="text1"/>
                <w:sz w:val="21"/>
                <w:szCs w:val="21"/>
              </w:rPr>
              <w:t>J Mol Cell Cardiol</w:t>
            </w:r>
          </w:p>
        </w:tc>
        <w:tc>
          <w:tcPr>
            <w:tcW w:w="499"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color w:val="000000" w:themeColor="text1"/>
                <w:sz w:val="21"/>
                <w:szCs w:val="21"/>
              </w:rPr>
            </w:pPr>
            <w:r>
              <w:rPr>
                <w:rFonts w:hint="eastAsia" w:ascii="Times New Roman" w:eastAsia="仿宋_GB2312" w:cs="Times New Roman"/>
                <w:bCs/>
                <w:color w:val="000000" w:themeColor="text1"/>
                <w:spacing w:val="2"/>
                <w:sz w:val="21"/>
                <w:szCs w:val="21"/>
              </w:rPr>
              <w:t>中国人民解放军空军军医大学</w:t>
            </w:r>
          </w:p>
        </w:tc>
        <w:tc>
          <w:tcPr>
            <w:tcW w:w="612" w:type="pct"/>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eastAsia="仿宋_GB2312"/>
                <w:color w:val="000000" w:themeColor="text1"/>
                <w:sz w:val="21"/>
                <w:szCs w:val="21"/>
              </w:rPr>
            </w:pPr>
            <w:r>
              <w:rPr>
                <w:rFonts w:hint="eastAsia" w:eastAsia="仿宋_GB2312"/>
                <w:color w:val="000000" w:themeColor="text1"/>
                <w:sz w:val="21"/>
                <w:szCs w:val="21"/>
              </w:rPr>
              <w:t>马恒，余璐</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46"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olor w:val="000000" w:themeColor="text1"/>
                <w:sz w:val="21"/>
                <w:szCs w:val="21"/>
              </w:rPr>
            </w:pPr>
            <w:r>
              <w:rPr>
                <w:rFonts w:ascii="Times New Roman"/>
                <w:color w:val="000000" w:themeColor="text1"/>
                <w:sz w:val="21"/>
                <w:szCs w:val="21"/>
              </w:rPr>
              <w:t>9</w:t>
            </w:r>
          </w:p>
        </w:tc>
        <w:tc>
          <w:tcPr>
            <w:tcW w:w="252"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eastAsia="仿宋_GB2312"/>
                <w:color w:val="000000" w:themeColor="text1"/>
                <w:sz w:val="21"/>
                <w:szCs w:val="21"/>
              </w:rPr>
            </w:pPr>
            <w:r>
              <w:rPr>
                <w:rFonts w:eastAsia="仿宋_GB2312"/>
                <w:color w:val="000000" w:themeColor="text1"/>
                <w:sz w:val="21"/>
                <w:szCs w:val="21"/>
              </w:rPr>
              <w:t>论文</w:t>
            </w:r>
          </w:p>
        </w:tc>
        <w:tc>
          <w:tcPr>
            <w:tcW w:w="1348"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eastAsia="仿宋_GB2312" w:cs="Times New Roman"/>
                <w:color w:val="000000" w:themeColor="text1"/>
                <w:sz w:val="21"/>
                <w:szCs w:val="21"/>
              </w:rPr>
            </w:pPr>
            <w:r>
              <w:rPr>
                <w:rFonts w:ascii="Times New Roman" w:eastAsia="仿宋_GB2312" w:cs="Times New Roman"/>
                <w:color w:val="000000" w:themeColor="text1"/>
                <w:sz w:val="21"/>
                <w:szCs w:val="21"/>
              </w:rPr>
              <w:t>新生儿及婴幼儿完全型肺静脉异位引流的外科治疗</w:t>
            </w:r>
          </w:p>
        </w:tc>
        <w:tc>
          <w:tcPr>
            <w:tcW w:w="367"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eastAsia="仿宋_GB2312" w:cs="Times New Roman"/>
                <w:color w:val="000000" w:themeColor="text1"/>
                <w:sz w:val="21"/>
                <w:szCs w:val="21"/>
              </w:rPr>
            </w:pPr>
            <w:r>
              <w:rPr>
                <w:rFonts w:ascii="Times New Roman" w:eastAsia="仿宋_GB2312" w:cs="Times New Roman"/>
                <w:color w:val="000000" w:themeColor="text1"/>
                <w:sz w:val="21"/>
                <w:szCs w:val="21"/>
              </w:rPr>
              <w:t>中国</w:t>
            </w:r>
          </w:p>
        </w:tc>
        <w:tc>
          <w:tcPr>
            <w:tcW w:w="513"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cs="Times New Roman"/>
                <w:color w:val="000000" w:themeColor="text1"/>
                <w:sz w:val="21"/>
                <w:szCs w:val="21"/>
              </w:rPr>
            </w:pPr>
            <w:r>
              <w:rPr>
                <w:rFonts w:ascii="Times New Roman" w:eastAsia="仿宋_GB2312" w:cs="Times New Roman"/>
                <w:bCs/>
                <w:color w:val="000000" w:themeColor="text1"/>
                <w:spacing w:val="2"/>
                <w:sz w:val="21"/>
                <w:szCs w:val="21"/>
              </w:rPr>
              <w:t>6(16):369-371</w:t>
            </w:r>
          </w:p>
        </w:tc>
        <w:tc>
          <w:tcPr>
            <w:tcW w:w="581"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cs="Times New Roman"/>
                <w:color w:val="000000" w:themeColor="text1"/>
                <w:sz w:val="21"/>
                <w:szCs w:val="21"/>
              </w:rPr>
            </w:pPr>
            <w:r>
              <w:rPr>
                <w:rFonts w:ascii="Times New Roman" w:eastAsia="仿宋_GB2312" w:cs="Times New Roman"/>
                <w:bCs/>
                <w:color w:val="000000" w:themeColor="text1"/>
                <w:spacing w:val="2"/>
                <w:sz w:val="21"/>
                <w:szCs w:val="21"/>
              </w:rPr>
              <w:t>2018.6.9</w:t>
            </w:r>
          </w:p>
        </w:tc>
        <w:tc>
          <w:tcPr>
            <w:tcW w:w="582"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cs="Times New Roman"/>
                <w:color w:val="000000" w:themeColor="text1"/>
                <w:sz w:val="21"/>
                <w:szCs w:val="21"/>
              </w:rPr>
            </w:pPr>
            <w:r>
              <w:rPr>
                <w:rFonts w:ascii="Times New Roman" w:eastAsia="仿宋_GB2312" w:cs="Times New Roman"/>
                <w:bCs/>
                <w:color w:val="000000" w:themeColor="text1"/>
                <w:spacing w:val="2"/>
                <w:sz w:val="21"/>
                <w:szCs w:val="21"/>
              </w:rPr>
              <w:t>中国体外循环杂志</w:t>
            </w:r>
          </w:p>
        </w:tc>
        <w:tc>
          <w:tcPr>
            <w:tcW w:w="499"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color w:val="000000" w:themeColor="text1"/>
                <w:sz w:val="21"/>
                <w:szCs w:val="21"/>
              </w:rPr>
            </w:pPr>
            <w:r>
              <w:rPr>
                <w:rFonts w:hint="eastAsia" w:ascii="Times New Roman" w:eastAsia="仿宋_GB2312" w:cs="Times New Roman"/>
                <w:bCs/>
                <w:color w:val="000000" w:themeColor="text1"/>
                <w:spacing w:val="2"/>
                <w:sz w:val="21"/>
                <w:szCs w:val="21"/>
              </w:rPr>
              <w:t>中国人民解放军空军军医大学</w:t>
            </w:r>
          </w:p>
        </w:tc>
        <w:tc>
          <w:tcPr>
            <w:tcW w:w="612" w:type="pct"/>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eastAsia="仿宋_GB2312"/>
                <w:color w:val="000000" w:themeColor="text1"/>
                <w:sz w:val="21"/>
                <w:szCs w:val="21"/>
              </w:rPr>
            </w:pPr>
            <w:r>
              <w:rPr>
                <w:rFonts w:hint="eastAsia" w:eastAsia="仿宋_GB2312"/>
                <w:color w:val="000000" w:themeColor="text1"/>
                <w:sz w:val="21"/>
                <w:szCs w:val="21"/>
              </w:rPr>
              <w:t>顾春虎</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46"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olor w:val="000000" w:themeColor="text1"/>
                <w:sz w:val="21"/>
                <w:szCs w:val="21"/>
              </w:rPr>
            </w:pPr>
            <w:r>
              <w:rPr>
                <w:rFonts w:ascii="Times New Roman"/>
                <w:color w:val="000000" w:themeColor="text1"/>
                <w:sz w:val="21"/>
                <w:szCs w:val="21"/>
              </w:rPr>
              <w:t>10</w:t>
            </w:r>
          </w:p>
        </w:tc>
        <w:tc>
          <w:tcPr>
            <w:tcW w:w="252"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eastAsia="仿宋_GB2312"/>
                <w:color w:val="000000" w:themeColor="text1"/>
                <w:sz w:val="21"/>
                <w:szCs w:val="21"/>
              </w:rPr>
            </w:pPr>
            <w:r>
              <w:rPr>
                <w:rFonts w:hint="eastAsia" w:eastAsia="仿宋_GB2312"/>
                <w:color w:val="000000" w:themeColor="text1"/>
                <w:sz w:val="21"/>
                <w:szCs w:val="21"/>
              </w:rPr>
              <w:t>发明专利</w:t>
            </w:r>
          </w:p>
        </w:tc>
        <w:tc>
          <w:tcPr>
            <w:tcW w:w="1348"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eastAsia="仿宋_GB2312" w:cs="Times New Roman"/>
                <w:color w:val="000000" w:themeColor="text1"/>
                <w:sz w:val="21"/>
                <w:szCs w:val="21"/>
              </w:rPr>
            </w:pPr>
            <w:r>
              <w:rPr>
                <w:rFonts w:ascii="Times New Roman" w:eastAsia="仿宋_GB2312" w:cs="Times New Roman"/>
                <w:color w:val="000000" w:themeColor="text1"/>
                <w:sz w:val="21"/>
                <w:szCs w:val="21"/>
              </w:rPr>
              <w:t>治疗气管狭窄的3D打印可降解气管外支架及其制造方法</w:t>
            </w:r>
          </w:p>
        </w:tc>
        <w:tc>
          <w:tcPr>
            <w:tcW w:w="367"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eastAsia="仿宋_GB2312" w:cs="Times New Roman"/>
                <w:color w:val="000000" w:themeColor="text1"/>
                <w:sz w:val="21"/>
                <w:szCs w:val="21"/>
              </w:rPr>
            </w:pPr>
            <w:r>
              <w:rPr>
                <w:rFonts w:ascii="Times New Roman" w:eastAsia="仿宋_GB2312" w:cs="Times New Roman"/>
                <w:color w:val="000000" w:themeColor="text1"/>
                <w:sz w:val="21"/>
                <w:szCs w:val="21"/>
              </w:rPr>
              <w:t>中国</w:t>
            </w:r>
          </w:p>
        </w:tc>
        <w:tc>
          <w:tcPr>
            <w:tcW w:w="513"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cs="Times New Roman"/>
                <w:color w:val="000000" w:themeColor="text1"/>
                <w:sz w:val="21"/>
                <w:szCs w:val="21"/>
              </w:rPr>
            </w:pPr>
            <w:r>
              <w:rPr>
                <w:rFonts w:ascii="Times New Roman" w:eastAsia="仿宋_GB2312" w:cs="Times New Roman"/>
                <w:bCs/>
                <w:color w:val="000000" w:themeColor="text1"/>
                <w:spacing w:val="2"/>
                <w:sz w:val="21"/>
                <w:szCs w:val="21"/>
              </w:rPr>
              <w:t>201610960049.0</w:t>
            </w:r>
          </w:p>
        </w:tc>
        <w:tc>
          <w:tcPr>
            <w:tcW w:w="581"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cs="Times New Roman"/>
                <w:color w:val="000000" w:themeColor="text1"/>
                <w:sz w:val="21"/>
                <w:szCs w:val="21"/>
              </w:rPr>
            </w:pPr>
            <w:r>
              <w:rPr>
                <w:rFonts w:ascii="Times New Roman" w:eastAsia="仿宋_GB2312" w:cs="Times New Roman"/>
                <w:bCs/>
                <w:color w:val="000000" w:themeColor="text1"/>
                <w:spacing w:val="2"/>
                <w:sz w:val="21"/>
                <w:szCs w:val="21"/>
              </w:rPr>
              <w:t>2018.5.8</w:t>
            </w:r>
          </w:p>
        </w:tc>
        <w:tc>
          <w:tcPr>
            <w:tcW w:w="582"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cs="Times New Roman"/>
                <w:color w:val="000000" w:themeColor="text1"/>
                <w:sz w:val="21"/>
                <w:szCs w:val="21"/>
              </w:rPr>
            </w:pPr>
            <w:r>
              <w:rPr>
                <w:rFonts w:ascii="Times New Roman" w:eastAsia="仿宋_GB2312" w:cs="Times New Roman"/>
                <w:bCs/>
                <w:color w:val="000000" w:themeColor="text1"/>
                <w:spacing w:val="2"/>
                <w:sz w:val="21"/>
                <w:szCs w:val="21"/>
              </w:rPr>
              <w:t>2915304</w:t>
            </w:r>
          </w:p>
        </w:tc>
        <w:tc>
          <w:tcPr>
            <w:tcW w:w="499"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color w:val="000000" w:themeColor="text1"/>
                <w:sz w:val="21"/>
                <w:szCs w:val="21"/>
              </w:rPr>
            </w:pPr>
            <w:r>
              <w:rPr>
                <w:rFonts w:hint="eastAsia" w:ascii="Times New Roman" w:eastAsia="仿宋_GB2312" w:cs="Times New Roman"/>
                <w:bCs/>
                <w:color w:val="000000" w:themeColor="text1"/>
                <w:spacing w:val="2"/>
                <w:sz w:val="21"/>
                <w:szCs w:val="21"/>
              </w:rPr>
              <w:t>中国人民解放军空军军医大学</w:t>
            </w:r>
          </w:p>
        </w:tc>
        <w:tc>
          <w:tcPr>
            <w:tcW w:w="612" w:type="pct"/>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eastAsia="仿宋_GB2312"/>
                <w:color w:val="000000" w:themeColor="text1"/>
                <w:sz w:val="21"/>
                <w:szCs w:val="21"/>
              </w:rPr>
            </w:pPr>
            <w:r>
              <w:rPr>
                <w:rFonts w:hint="eastAsia" w:eastAsia="仿宋_GB2312"/>
                <w:color w:val="000000" w:themeColor="text1"/>
                <w:sz w:val="21"/>
                <w:szCs w:val="21"/>
              </w:rPr>
              <w:t>顾春虎，韩跃虎，俞世强，贺健康，顾兰馨，殷强，杨勇</w:t>
            </w:r>
          </w:p>
        </w:tc>
      </w:tr>
    </w:tbl>
    <w:p>
      <w:pPr>
        <w:pStyle w:val="8"/>
        <w:ind w:left="420" w:firstLine="0" w:firstLineChars="0"/>
        <w:rPr>
          <w:rFonts w:ascii="仿宋_GB2312" w:eastAsia="仿宋_GB2312"/>
          <w:bCs/>
          <w:spacing w:val="2"/>
          <w:sz w:val="24"/>
        </w:rPr>
      </w:pPr>
    </w:p>
    <w:p>
      <w:pPr>
        <w:rPr>
          <w:rFonts w:ascii="仿宋_GB2312" w:eastAsia="仿宋_GB2312"/>
          <w:sz w:val="32"/>
        </w:rPr>
      </w:pPr>
      <w:r>
        <w:rPr>
          <w:rFonts w:hint="eastAsia" w:ascii="仿宋_GB2312" w:eastAsia="仿宋_GB2312"/>
          <w:sz w:val="32"/>
        </w:rPr>
        <w:t>十、完成人合作关系说明</w:t>
      </w:r>
    </w:p>
    <w:p>
      <w:pPr>
        <w:pStyle w:val="8"/>
        <w:spacing w:line="360" w:lineRule="auto"/>
        <w:ind w:firstLine="6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第一完成人顾春虎参与本项目三个创新点的研究，包括立项、制定技术方案、实验研究与临床技术改良创新与推广、临床治疗及论文发表等，与马恒、余璐共同参与围术期心肌能量代谢紊乱在体外循环心肌损伤过程中的关键作用及机制（第一创新点）的系列研究，合作完成论文1,3；与韩跃虎共同合作完成论文1,2；该研究中，马恒与余璐、陈迈合作完成论文5,7,8；与韩跃虎、孙国成、朱海龙、赵宏亮共同参与围术期心肌保护研究成果临床转化与胎儿先心病一体化诊疗模式的开展（第二创新点），合作完成论文6,9；与韩跃虎、孙国成、朱海龙、苏洁共同参与婴幼儿先天性心脏病外科手术微创化系列研究（第三创新点），合作完成论文4。</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E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E4MjlhNWY4YTJlZGRjMjk2MDJmNThkMWNlZWViOGIifQ=="/>
  </w:docVars>
  <w:rsids>
    <w:rsidRoot w:val="0063432F"/>
    <w:rsid w:val="00041033"/>
    <w:rsid w:val="000C03E8"/>
    <w:rsid w:val="000C442D"/>
    <w:rsid w:val="000F1138"/>
    <w:rsid w:val="000F75A2"/>
    <w:rsid w:val="00102397"/>
    <w:rsid w:val="0011531B"/>
    <w:rsid w:val="0014707E"/>
    <w:rsid w:val="00200285"/>
    <w:rsid w:val="002730C8"/>
    <w:rsid w:val="002757D1"/>
    <w:rsid w:val="002B005B"/>
    <w:rsid w:val="002B292E"/>
    <w:rsid w:val="003E5DC8"/>
    <w:rsid w:val="004266D3"/>
    <w:rsid w:val="004430A6"/>
    <w:rsid w:val="00446985"/>
    <w:rsid w:val="004D07B9"/>
    <w:rsid w:val="004F47F7"/>
    <w:rsid w:val="005043C6"/>
    <w:rsid w:val="0053654E"/>
    <w:rsid w:val="00612C67"/>
    <w:rsid w:val="0063432F"/>
    <w:rsid w:val="006562E9"/>
    <w:rsid w:val="0068724B"/>
    <w:rsid w:val="006A5D57"/>
    <w:rsid w:val="006E2485"/>
    <w:rsid w:val="006F17D2"/>
    <w:rsid w:val="006F6C29"/>
    <w:rsid w:val="007E11F0"/>
    <w:rsid w:val="0083416C"/>
    <w:rsid w:val="00854E5A"/>
    <w:rsid w:val="008B7E41"/>
    <w:rsid w:val="008F6DEA"/>
    <w:rsid w:val="009008C7"/>
    <w:rsid w:val="0090382B"/>
    <w:rsid w:val="009B04F6"/>
    <w:rsid w:val="009F44A4"/>
    <w:rsid w:val="00A41E3A"/>
    <w:rsid w:val="00A77F44"/>
    <w:rsid w:val="00A97F2A"/>
    <w:rsid w:val="00AF0CE5"/>
    <w:rsid w:val="00AF0F0B"/>
    <w:rsid w:val="00B24310"/>
    <w:rsid w:val="00B265E3"/>
    <w:rsid w:val="00B65AA8"/>
    <w:rsid w:val="00C04C40"/>
    <w:rsid w:val="00C25315"/>
    <w:rsid w:val="00C4604F"/>
    <w:rsid w:val="00CC1D0D"/>
    <w:rsid w:val="00D04FC0"/>
    <w:rsid w:val="00D63D93"/>
    <w:rsid w:val="00DB7B74"/>
    <w:rsid w:val="00DD1D48"/>
    <w:rsid w:val="00E569E6"/>
    <w:rsid w:val="00E8564E"/>
    <w:rsid w:val="00EB0ABA"/>
    <w:rsid w:val="00EB418D"/>
    <w:rsid w:val="00F0627D"/>
    <w:rsid w:val="00F4727F"/>
    <w:rsid w:val="00F7008E"/>
    <w:rsid w:val="44C8564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qFormat/>
    <w:uiPriority w:val="0"/>
    <w:pPr>
      <w:spacing w:line="360" w:lineRule="auto"/>
      <w:ind w:firstLine="480" w:firstLineChars="200"/>
    </w:pPr>
    <w:rPr>
      <w:rFonts w:ascii="仿宋_GB2312" w:hAnsi="Times New Roman"/>
      <w:sz w:val="24"/>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styleId="8">
    <w:name w:val="List Paragraph"/>
    <w:basedOn w:val="1"/>
    <w:qFormat/>
    <w:uiPriority w:val="34"/>
    <w:pPr>
      <w:ind w:firstLine="420" w:firstLineChars="200"/>
    </w:pPr>
  </w:style>
  <w:style w:type="character" w:customStyle="1" w:styleId="9">
    <w:name w:val="纯文本 Char1"/>
    <w:link w:val="2"/>
    <w:uiPriority w:val="0"/>
    <w:rPr>
      <w:rFonts w:ascii="仿宋_GB2312" w:hAnsi="Times New Roman"/>
      <w:sz w:val="24"/>
    </w:rPr>
  </w:style>
  <w:style w:type="character" w:customStyle="1" w:styleId="10">
    <w:name w:val="纯文本 Char"/>
    <w:basedOn w:val="7"/>
    <w:semiHidden/>
    <w:uiPriority w:val="99"/>
    <w:rPr>
      <w:rFonts w:ascii="宋体" w:hAnsi="Courier New" w:eastAsia="宋体" w:cs="Courier New"/>
      <w:szCs w:val="21"/>
    </w:rPr>
  </w:style>
  <w:style w:type="character" w:customStyle="1" w:styleId="11">
    <w:name w:val="页眉 Char"/>
    <w:basedOn w:val="7"/>
    <w:link w:val="4"/>
    <w:uiPriority w:val="99"/>
    <w:rPr>
      <w:sz w:val="18"/>
      <w:szCs w:val="18"/>
    </w:rPr>
  </w:style>
  <w:style w:type="character" w:customStyle="1" w:styleId="12">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Company</Company>
  <Pages>13</Pages>
  <Words>6463</Words>
  <Characters>7847</Characters>
  <Lines>58</Lines>
  <Paragraphs>16</Paragraphs>
  <TotalTime>9</TotalTime>
  <ScaleCrop>false</ScaleCrop>
  <LinksUpToDate>false</LinksUpToDate>
  <CharactersWithSpaces>7978</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2022-06-28T17:29:00Z</dcterms:created>
  <dc:creator>NTKO</dc:creator>
  <cp:lastModifiedBy>37046</cp:lastModifiedBy>
  <dcterms:modified xsi:type="dcterms:W3CDTF">2022-06-30T15:09:55Z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7B693F8136E14AFBA636CF25B768986A</vt:lpwstr>
  </property>
</Properties>
</file>