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sz w:val="32"/>
        </w:rPr>
      </w:pPr>
      <w:r>
        <w:rPr>
          <w:rFonts w:hint="eastAsia" w:ascii="宋体" w:hAnsi="宋体" w:eastAsia="宋体"/>
          <w:sz w:val="32"/>
        </w:rPr>
        <w:t>一、项目名称</w:t>
      </w:r>
    </w:p>
    <w:p>
      <w:pPr>
        <w:pStyle w:val="8"/>
        <w:ind w:left="420" w:firstLine="0" w:firstLineChars="0"/>
        <w:rPr>
          <w:rFonts w:ascii="宋体" w:hAnsi="宋体" w:eastAsia="宋体"/>
          <w:sz w:val="24"/>
        </w:rPr>
      </w:pPr>
      <w:r>
        <w:rPr>
          <w:rFonts w:hint="eastAsia" w:ascii="宋体" w:hAnsi="宋体" w:eastAsia="宋体"/>
          <w:sz w:val="24"/>
        </w:rPr>
        <w:t>口腔种植复杂骨缺损的关键治疗技术创新与应用</w:t>
      </w:r>
    </w:p>
    <w:p>
      <w:pPr>
        <w:pStyle w:val="8"/>
        <w:ind w:left="420" w:firstLine="0" w:firstLineChars="0"/>
        <w:rPr>
          <w:rFonts w:ascii="宋体" w:hAnsi="宋体" w:eastAsia="宋体"/>
          <w:sz w:val="24"/>
        </w:rPr>
      </w:pPr>
    </w:p>
    <w:p>
      <w:pPr>
        <w:rPr>
          <w:rFonts w:ascii="宋体" w:hAnsi="宋体" w:eastAsia="宋体"/>
          <w:sz w:val="32"/>
        </w:rPr>
      </w:pPr>
      <w:r>
        <w:rPr>
          <w:rFonts w:hint="eastAsia" w:ascii="宋体" w:hAnsi="宋体" w:eastAsia="宋体"/>
          <w:sz w:val="32"/>
        </w:rPr>
        <w:t>二、主要完成人</w:t>
      </w:r>
    </w:p>
    <w:tbl>
      <w:tblPr>
        <w:tblStyle w:val="6"/>
        <w:tblW w:w="9493"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8"/>
        <w:gridCol w:w="850"/>
        <w:gridCol w:w="851"/>
        <w:gridCol w:w="1134"/>
        <w:gridCol w:w="1275"/>
        <w:gridCol w:w="1418"/>
        <w:gridCol w:w="297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8" w:type="dxa"/>
          </w:tcPr>
          <w:p>
            <w:pPr>
              <w:jc w:val="center"/>
              <w:rPr>
                <w:rFonts w:ascii="宋体" w:hAnsi="宋体" w:eastAsia="宋体"/>
                <w:sz w:val="24"/>
                <w:szCs w:val="24"/>
              </w:rPr>
            </w:pPr>
            <w:r>
              <w:rPr>
                <w:rFonts w:hint="eastAsia" w:ascii="宋体" w:hAnsi="宋体" w:eastAsia="宋体"/>
                <w:sz w:val="24"/>
                <w:szCs w:val="24"/>
              </w:rPr>
              <w:t>姓名</w:t>
            </w:r>
          </w:p>
        </w:tc>
        <w:tc>
          <w:tcPr>
            <w:tcW w:w="850" w:type="dxa"/>
          </w:tcPr>
          <w:p>
            <w:pPr>
              <w:jc w:val="center"/>
              <w:rPr>
                <w:rFonts w:ascii="宋体" w:hAnsi="宋体" w:eastAsia="宋体"/>
                <w:sz w:val="24"/>
                <w:szCs w:val="24"/>
              </w:rPr>
            </w:pPr>
            <w:r>
              <w:rPr>
                <w:rFonts w:hint="eastAsia" w:ascii="宋体" w:hAnsi="宋体" w:eastAsia="宋体"/>
                <w:sz w:val="24"/>
                <w:szCs w:val="24"/>
              </w:rPr>
              <w:t>排名</w:t>
            </w:r>
          </w:p>
        </w:tc>
        <w:tc>
          <w:tcPr>
            <w:tcW w:w="851" w:type="dxa"/>
          </w:tcPr>
          <w:p>
            <w:pPr>
              <w:jc w:val="center"/>
              <w:rPr>
                <w:rFonts w:ascii="宋体" w:hAnsi="宋体" w:eastAsia="宋体"/>
                <w:sz w:val="24"/>
                <w:szCs w:val="24"/>
              </w:rPr>
            </w:pPr>
            <w:r>
              <w:rPr>
                <w:rFonts w:hint="eastAsia" w:ascii="宋体" w:hAnsi="宋体" w:eastAsia="宋体"/>
                <w:sz w:val="24"/>
                <w:szCs w:val="24"/>
              </w:rPr>
              <w:t>行政职务</w:t>
            </w:r>
          </w:p>
        </w:tc>
        <w:tc>
          <w:tcPr>
            <w:tcW w:w="1134" w:type="dxa"/>
          </w:tcPr>
          <w:p>
            <w:pPr>
              <w:jc w:val="center"/>
              <w:rPr>
                <w:rFonts w:ascii="宋体" w:hAnsi="宋体" w:eastAsia="宋体"/>
                <w:sz w:val="24"/>
                <w:szCs w:val="24"/>
              </w:rPr>
            </w:pPr>
            <w:r>
              <w:rPr>
                <w:rFonts w:hint="eastAsia" w:ascii="宋体" w:hAnsi="宋体" w:eastAsia="宋体"/>
                <w:sz w:val="24"/>
                <w:szCs w:val="24"/>
              </w:rPr>
              <w:t>技术职称</w:t>
            </w:r>
          </w:p>
        </w:tc>
        <w:tc>
          <w:tcPr>
            <w:tcW w:w="1275" w:type="dxa"/>
          </w:tcPr>
          <w:p>
            <w:pPr>
              <w:jc w:val="center"/>
              <w:rPr>
                <w:rFonts w:ascii="宋体" w:hAnsi="宋体" w:eastAsia="宋体"/>
                <w:sz w:val="24"/>
                <w:szCs w:val="24"/>
              </w:rPr>
            </w:pPr>
            <w:r>
              <w:rPr>
                <w:rFonts w:hint="eastAsia" w:ascii="宋体" w:hAnsi="宋体" w:eastAsia="宋体"/>
                <w:sz w:val="24"/>
                <w:szCs w:val="24"/>
              </w:rPr>
              <w:t>工作单位</w:t>
            </w:r>
          </w:p>
        </w:tc>
        <w:tc>
          <w:tcPr>
            <w:tcW w:w="1418" w:type="dxa"/>
          </w:tcPr>
          <w:p>
            <w:pPr>
              <w:jc w:val="center"/>
              <w:rPr>
                <w:rFonts w:ascii="宋体" w:hAnsi="宋体" w:eastAsia="宋体"/>
                <w:sz w:val="24"/>
                <w:szCs w:val="24"/>
              </w:rPr>
            </w:pPr>
            <w:r>
              <w:rPr>
                <w:rFonts w:hint="eastAsia" w:ascii="宋体" w:hAnsi="宋体" w:eastAsia="宋体"/>
                <w:sz w:val="24"/>
                <w:szCs w:val="24"/>
              </w:rPr>
              <w:t>完成单位</w:t>
            </w:r>
          </w:p>
        </w:tc>
        <w:tc>
          <w:tcPr>
            <w:tcW w:w="2977" w:type="dxa"/>
          </w:tcPr>
          <w:p>
            <w:pPr>
              <w:jc w:val="center"/>
              <w:rPr>
                <w:rFonts w:ascii="宋体" w:hAnsi="宋体" w:eastAsia="宋体"/>
                <w:sz w:val="24"/>
                <w:szCs w:val="24"/>
              </w:rPr>
            </w:pPr>
            <w:r>
              <w:rPr>
                <w:rFonts w:hint="eastAsia" w:ascii="宋体" w:hAnsi="宋体" w:eastAsia="宋体"/>
                <w:sz w:val="24"/>
                <w:szCs w:val="24"/>
              </w:rPr>
              <w:t>对本项目贡献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988" w:type="dxa"/>
          </w:tcPr>
          <w:p>
            <w:pPr>
              <w:jc w:val="center"/>
              <w:rPr>
                <w:rFonts w:ascii="宋体" w:hAnsi="宋体" w:eastAsia="宋体"/>
                <w:szCs w:val="21"/>
              </w:rPr>
            </w:pPr>
            <w:r>
              <w:rPr>
                <w:rFonts w:hint="eastAsia" w:ascii="宋体" w:hAnsi="宋体" w:eastAsia="宋体"/>
                <w:szCs w:val="21"/>
              </w:rPr>
              <w:t>李德华</w:t>
            </w:r>
          </w:p>
        </w:tc>
        <w:tc>
          <w:tcPr>
            <w:tcW w:w="850" w:type="dxa"/>
          </w:tcPr>
          <w:p>
            <w:pPr>
              <w:jc w:val="center"/>
              <w:rPr>
                <w:rFonts w:ascii="宋体" w:hAnsi="宋体" w:eastAsia="宋体"/>
                <w:szCs w:val="21"/>
              </w:rPr>
            </w:pPr>
            <w:r>
              <w:rPr>
                <w:rFonts w:hint="eastAsia" w:ascii="宋体" w:hAnsi="宋体" w:eastAsia="宋体"/>
                <w:szCs w:val="21"/>
              </w:rPr>
              <w:t>1</w:t>
            </w:r>
          </w:p>
        </w:tc>
        <w:tc>
          <w:tcPr>
            <w:tcW w:w="851" w:type="dxa"/>
          </w:tcPr>
          <w:p>
            <w:pPr>
              <w:jc w:val="center"/>
              <w:rPr>
                <w:rFonts w:ascii="宋体" w:hAnsi="宋体" w:eastAsia="宋体"/>
                <w:szCs w:val="21"/>
              </w:rPr>
            </w:pPr>
            <w:r>
              <w:rPr>
                <w:rFonts w:hint="eastAsia" w:ascii="宋体" w:hAnsi="宋体" w:eastAsia="宋体"/>
                <w:szCs w:val="21"/>
              </w:rPr>
              <w:t>主任</w:t>
            </w:r>
          </w:p>
        </w:tc>
        <w:tc>
          <w:tcPr>
            <w:tcW w:w="1134" w:type="dxa"/>
          </w:tcPr>
          <w:p>
            <w:pPr>
              <w:jc w:val="center"/>
              <w:rPr>
                <w:rFonts w:ascii="宋体" w:hAnsi="宋体" w:eastAsia="宋体"/>
                <w:szCs w:val="21"/>
              </w:rPr>
            </w:pPr>
            <w:r>
              <w:rPr>
                <w:rFonts w:hint="eastAsia" w:ascii="宋体" w:hAnsi="宋体" w:eastAsia="宋体"/>
                <w:szCs w:val="21"/>
              </w:rPr>
              <w:t>教授／主任医师</w:t>
            </w:r>
          </w:p>
        </w:tc>
        <w:tc>
          <w:tcPr>
            <w:tcW w:w="1275" w:type="dxa"/>
          </w:tcPr>
          <w:p>
            <w:pPr>
              <w:jc w:val="center"/>
              <w:rPr>
                <w:rFonts w:ascii="宋体" w:hAnsi="宋体" w:eastAsia="宋体"/>
                <w:szCs w:val="21"/>
              </w:rPr>
            </w:pPr>
            <w:r>
              <w:rPr>
                <w:rFonts w:hint="eastAsia" w:ascii="宋体" w:hAnsi="宋体" w:eastAsia="宋体"/>
                <w:szCs w:val="21"/>
              </w:rPr>
              <w:t>空军军医大学</w:t>
            </w:r>
          </w:p>
        </w:tc>
        <w:tc>
          <w:tcPr>
            <w:tcW w:w="1418" w:type="dxa"/>
          </w:tcPr>
          <w:p>
            <w:pPr>
              <w:jc w:val="center"/>
              <w:rPr>
                <w:rFonts w:ascii="宋体" w:hAnsi="宋体" w:eastAsia="宋体"/>
                <w:szCs w:val="21"/>
              </w:rPr>
            </w:pPr>
            <w:r>
              <w:rPr>
                <w:rFonts w:hint="eastAsia" w:ascii="宋体" w:hAnsi="宋体" w:eastAsia="宋体"/>
                <w:szCs w:val="21"/>
              </w:rPr>
              <w:t>空军军医大学</w:t>
            </w:r>
          </w:p>
        </w:tc>
        <w:tc>
          <w:tcPr>
            <w:tcW w:w="2977" w:type="dxa"/>
          </w:tcPr>
          <w:p>
            <w:pPr>
              <w:jc w:val="left"/>
              <w:rPr>
                <w:rFonts w:ascii="宋体" w:hAnsi="宋体" w:eastAsia="宋体"/>
                <w:szCs w:val="21"/>
              </w:rPr>
            </w:pPr>
            <w:r>
              <w:rPr>
                <w:rFonts w:hint="eastAsia" w:ascii="宋体" w:hAnsi="宋体" w:eastAsia="宋体"/>
                <w:szCs w:val="21"/>
              </w:rPr>
              <w:t>本项目学术带头人，对所有创新点一、二、三有贡献；是主要知识产权目录1、2、5、</w:t>
            </w:r>
            <w:r>
              <w:rPr>
                <w:rFonts w:ascii="宋体" w:hAnsi="宋体" w:eastAsia="宋体"/>
                <w:szCs w:val="21"/>
              </w:rPr>
              <w:t>6</w:t>
            </w:r>
            <w:r>
              <w:rPr>
                <w:rFonts w:hint="eastAsia" w:ascii="宋体" w:hAnsi="宋体" w:eastAsia="宋体"/>
                <w:szCs w:val="21"/>
              </w:rPr>
              <w:t>、、1</w:t>
            </w:r>
            <w:r>
              <w:rPr>
                <w:rFonts w:ascii="宋体" w:hAnsi="宋体" w:eastAsia="宋体"/>
                <w:szCs w:val="21"/>
              </w:rPr>
              <w:t>0</w:t>
            </w:r>
            <w:r>
              <w:rPr>
                <w:rFonts w:hint="eastAsia" w:ascii="宋体" w:hAnsi="宋体" w:eastAsia="宋体"/>
                <w:szCs w:val="21"/>
              </w:rPr>
              <w:t>的通讯作者或、牵头人或第一发明人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8" w:type="dxa"/>
          </w:tcPr>
          <w:p>
            <w:pPr>
              <w:jc w:val="center"/>
              <w:rPr>
                <w:rFonts w:ascii="宋体" w:hAnsi="宋体" w:eastAsia="宋体"/>
                <w:szCs w:val="21"/>
              </w:rPr>
            </w:pPr>
            <w:r>
              <w:rPr>
                <w:rFonts w:hint="eastAsia" w:ascii="宋体" w:hAnsi="宋体" w:eastAsia="宋体"/>
                <w:szCs w:val="21"/>
              </w:rPr>
              <w:t>金钫</w:t>
            </w:r>
          </w:p>
        </w:tc>
        <w:tc>
          <w:tcPr>
            <w:tcW w:w="850" w:type="dxa"/>
          </w:tcPr>
          <w:p>
            <w:pPr>
              <w:jc w:val="center"/>
              <w:rPr>
                <w:rFonts w:ascii="宋体" w:hAnsi="宋体" w:eastAsia="宋体"/>
                <w:szCs w:val="21"/>
              </w:rPr>
            </w:pPr>
            <w:r>
              <w:rPr>
                <w:rFonts w:hint="eastAsia" w:ascii="宋体" w:hAnsi="宋体" w:eastAsia="宋体"/>
                <w:szCs w:val="21"/>
              </w:rPr>
              <w:t>2</w:t>
            </w:r>
          </w:p>
        </w:tc>
        <w:tc>
          <w:tcPr>
            <w:tcW w:w="851" w:type="dxa"/>
          </w:tcPr>
          <w:p>
            <w:pPr>
              <w:jc w:val="center"/>
              <w:rPr>
                <w:rFonts w:ascii="宋体" w:hAnsi="宋体" w:eastAsia="宋体"/>
                <w:szCs w:val="21"/>
              </w:rPr>
            </w:pPr>
            <w:r>
              <w:rPr>
                <w:rFonts w:hint="eastAsia" w:ascii="宋体" w:hAnsi="宋体" w:eastAsia="宋体"/>
                <w:szCs w:val="21"/>
              </w:rPr>
              <w:t>副主任</w:t>
            </w:r>
          </w:p>
        </w:tc>
        <w:tc>
          <w:tcPr>
            <w:tcW w:w="1134" w:type="dxa"/>
          </w:tcPr>
          <w:p>
            <w:pPr>
              <w:jc w:val="center"/>
              <w:rPr>
                <w:rFonts w:ascii="宋体" w:hAnsi="宋体" w:eastAsia="宋体"/>
                <w:szCs w:val="21"/>
              </w:rPr>
            </w:pPr>
            <w:r>
              <w:rPr>
                <w:rFonts w:hint="eastAsia" w:ascii="宋体" w:hAnsi="宋体" w:eastAsia="宋体"/>
                <w:szCs w:val="21"/>
              </w:rPr>
              <w:t>教授／主任医师</w:t>
            </w:r>
          </w:p>
        </w:tc>
        <w:tc>
          <w:tcPr>
            <w:tcW w:w="1275" w:type="dxa"/>
          </w:tcPr>
          <w:p>
            <w:pPr>
              <w:jc w:val="center"/>
              <w:rPr>
                <w:rFonts w:ascii="宋体" w:hAnsi="宋体" w:eastAsia="宋体"/>
                <w:szCs w:val="21"/>
              </w:rPr>
            </w:pPr>
            <w:r>
              <w:rPr>
                <w:rFonts w:hint="eastAsia" w:ascii="宋体" w:hAnsi="宋体" w:eastAsia="宋体"/>
                <w:szCs w:val="21"/>
              </w:rPr>
              <w:t>空军军医大学</w:t>
            </w:r>
          </w:p>
        </w:tc>
        <w:tc>
          <w:tcPr>
            <w:tcW w:w="1418" w:type="dxa"/>
          </w:tcPr>
          <w:p>
            <w:pPr>
              <w:jc w:val="center"/>
              <w:rPr>
                <w:rFonts w:ascii="宋体" w:hAnsi="宋体" w:eastAsia="宋体"/>
                <w:szCs w:val="21"/>
              </w:rPr>
            </w:pPr>
            <w:r>
              <w:rPr>
                <w:rFonts w:hint="eastAsia" w:ascii="宋体" w:hAnsi="宋体" w:eastAsia="宋体"/>
                <w:szCs w:val="21"/>
              </w:rPr>
              <w:t>空军军医大学</w:t>
            </w:r>
          </w:p>
        </w:tc>
        <w:tc>
          <w:tcPr>
            <w:tcW w:w="2977" w:type="dxa"/>
          </w:tcPr>
          <w:p>
            <w:pPr>
              <w:jc w:val="left"/>
              <w:rPr>
                <w:rFonts w:ascii="宋体" w:hAnsi="宋体" w:eastAsia="宋体"/>
                <w:szCs w:val="21"/>
              </w:rPr>
            </w:pPr>
            <w:r>
              <w:rPr>
                <w:rFonts w:hint="eastAsia" w:ascii="宋体" w:hAnsi="宋体" w:eastAsia="宋体"/>
                <w:szCs w:val="21"/>
              </w:rPr>
              <w:t>对创新点三有贡献，是主要知识产权目录</w:t>
            </w:r>
            <w:r>
              <w:rPr>
                <w:rFonts w:ascii="宋体" w:hAnsi="宋体" w:eastAsia="宋体"/>
                <w:szCs w:val="21"/>
              </w:rPr>
              <w:t>9</w:t>
            </w:r>
            <w:r>
              <w:rPr>
                <w:rFonts w:hint="eastAsia" w:ascii="宋体" w:hAnsi="宋体" w:eastAsia="宋体"/>
                <w:szCs w:val="21"/>
              </w:rPr>
              <w:t>的共同通讯作者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8" w:type="dxa"/>
          </w:tcPr>
          <w:p>
            <w:pPr>
              <w:jc w:val="center"/>
              <w:rPr>
                <w:rFonts w:ascii="宋体" w:hAnsi="宋体" w:eastAsia="宋体"/>
                <w:szCs w:val="21"/>
              </w:rPr>
            </w:pPr>
            <w:r>
              <w:rPr>
                <w:rFonts w:hint="eastAsia" w:ascii="宋体" w:hAnsi="宋体" w:eastAsia="宋体"/>
                <w:szCs w:val="21"/>
              </w:rPr>
              <w:t>魏洪波</w:t>
            </w:r>
          </w:p>
        </w:tc>
        <w:tc>
          <w:tcPr>
            <w:tcW w:w="850" w:type="dxa"/>
          </w:tcPr>
          <w:p>
            <w:pPr>
              <w:jc w:val="center"/>
              <w:rPr>
                <w:rFonts w:ascii="宋体" w:hAnsi="宋体" w:eastAsia="宋体"/>
                <w:szCs w:val="21"/>
              </w:rPr>
            </w:pPr>
            <w:r>
              <w:rPr>
                <w:rFonts w:hint="eastAsia" w:ascii="宋体" w:hAnsi="宋体" w:eastAsia="宋体"/>
                <w:szCs w:val="21"/>
              </w:rPr>
              <w:t>3</w:t>
            </w:r>
          </w:p>
        </w:tc>
        <w:tc>
          <w:tcPr>
            <w:tcW w:w="851" w:type="dxa"/>
          </w:tcPr>
          <w:p>
            <w:pPr>
              <w:jc w:val="center"/>
              <w:rPr>
                <w:rFonts w:ascii="宋体" w:hAnsi="宋体" w:eastAsia="宋体"/>
                <w:szCs w:val="21"/>
              </w:rPr>
            </w:pPr>
          </w:p>
        </w:tc>
        <w:tc>
          <w:tcPr>
            <w:tcW w:w="1134" w:type="dxa"/>
          </w:tcPr>
          <w:p>
            <w:pPr>
              <w:jc w:val="center"/>
              <w:rPr>
                <w:rFonts w:ascii="宋体" w:hAnsi="宋体" w:eastAsia="宋体"/>
                <w:szCs w:val="21"/>
              </w:rPr>
            </w:pPr>
            <w:r>
              <w:rPr>
                <w:rFonts w:hint="eastAsia" w:ascii="宋体" w:hAnsi="宋体" w:eastAsia="宋体"/>
                <w:szCs w:val="21"/>
              </w:rPr>
              <w:t>副教授／副主任医师</w:t>
            </w:r>
          </w:p>
        </w:tc>
        <w:tc>
          <w:tcPr>
            <w:tcW w:w="1275" w:type="dxa"/>
          </w:tcPr>
          <w:p>
            <w:pPr>
              <w:jc w:val="center"/>
              <w:rPr>
                <w:rFonts w:ascii="宋体" w:hAnsi="宋体" w:eastAsia="宋体"/>
                <w:szCs w:val="21"/>
              </w:rPr>
            </w:pPr>
            <w:r>
              <w:rPr>
                <w:rFonts w:hint="eastAsia" w:ascii="宋体" w:hAnsi="宋体" w:eastAsia="宋体"/>
                <w:szCs w:val="21"/>
              </w:rPr>
              <w:t>空军军医大学</w:t>
            </w:r>
          </w:p>
        </w:tc>
        <w:tc>
          <w:tcPr>
            <w:tcW w:w="1418" w:type="dxa"/>
          </w:tcPr>
          <w:p>
            <w:pPr>
              <w:jc w:val="center"/>
              <w:rPr>
                <w:rFonts w:ascii="宋体" w:hAnsi="宋体" w:eastAsia="宋体"/>
                <w:szCs w:val="21"/>
              </w:rPr>
            </w:pPr>
            <w:r>
              <w:rPr>
                <w:rFonts w:hint="eastAsia" w:ascii="宋体" w:hAnsi="宋体" w:eastAsia="宋体"/>
                <w:szCs w:val="21"/>
              </w:rPr>
              <w:t>空军军医大学</w:t>
            </w:r>
          </w:p>
        </w:tc>
        <w:tc>
          <w:tcPr>
            <w:tcW w:w="2977" w:type="dxa"/>
          </w:tcPr>
          <w:p>
            <w:pPr>
              <w:jc w:val="left"/>
              <w:rPr>
                <w:rFonts w:ascii="宋体" w:hAnsi="宋体" w:eastAsia="宋体"/>
                <w:szCs w:val="21"/>
              </w:rPr>
            </w:pPr>
            <w:r>
              <w:rPr>
                <w:rFonts w:hint="eastAsia" w:ascii="宋体" w:hAnsi="宋体" w:eastAsia="宋体"/>
                <w:szCs w:val="21"/>
              </w:rPr>
              <w:t>对创新点二有贡献，是主要知识产权目录</w:t>
            </w:r>
            <w:r>
              <w:rPr>
                <w:rFonts w:ascii="宋体" w:hAnsi="宋体" w:eastAsia="宋体"/>
                <w:szCs w:val="21"/>
              </w:rPr>
              <w:t>8</w:t>
            </w:r>
            <w:r>
              <w:rPr>
                <w:rFonts w:hint="eastAsia" w:ascii="宋体" w:hAnsi="宋体" w:eastAsia="宋体"/>
                <w:szCs w:val="21"/>
              </w:rPr>
              <w:t>的第一发明人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8" w:type="dxa"/>
          </w:tcPr>
          <w:p>
            <w:pPr>
              <w:jc w:val="center"/>
              <w:rPr>
                <w:rFonts w:ascii="宋体" w:hAnsi="宋体" w:eastAsia="宋体"/>
                <w:szCs w:val="21"/>
              </w:rPr>
            </w:pPr>
            <w:r>
              <w:rPr>
                <w:rFonts w:hint="eastAsia" w:ascii="宋体" w:hAnsi="宋体" w:eastAsia="宋体"/>
                <w:szCs w:val="21"/>
              </w:rPr>
              <w:t>隋秉东</w:t>
            </w:r>
          </w:p>
        </w:tc>
        <w:tc>
          <w:tcPr>
            <w:tcW w:w="850" w:type="dxa"/>
          </w:tcPr>
          <w:p>
            <w:pPr>
              <w:jc w:val="center"/>
              <w:rPr>
                <w:rFonts w:ascii="宋体" w:hAnsi="宋体" w:eastAsia="宋体"/>
                <w:szCs w:val="21"/>
              </w:rPr>
            </w:pPr>
            <w:r>
              <w:rPr>
                <w:rFonts w:hint="eastAsia" w:ascii="宋体" w:hAnsi="宋体" w:eastAsia="宋体"/>
                <w:szCs w:val="21"/>
              </w:rPr>
              <w:t>4</w:t>
            </w:r>
          </w:p>
        </w:tc>
        <w:tc>
          <w:tcPr>
            <w:tcW w:w="851" w:type="dxa"/>
          </w:tcPr>
          <w:p>
            <w:pPr>
              <w:jc w:val="center"/>
              <w:rPr>
                <w:rFonts w:ascii="宋体" w:hAnsi="宋体" w:eastAsia="宋体"/>
                <w:szCs w:val="21"/>
              </w:rPr>
            </w:pPr>
          </w:p>
        </w:tc>
        <w:tc>
          <w:tcPr>
            <w:tcW w:w="1134" w:type="dxa"/>
          </w:tcPr>
          <w:p>
            <w:pPr>
              <w:jc w:val="center"/>
              <w:rPr>
                <w:rFonts w:ascii="宋体" w:hAnsi="宋体" w:eastAsia="宋体"/>
                <w:szCs w:val="21"/>
              </w:rPr>
            </w:pPr>
            <w:r>
              <w:rPr>
                <w:rFonts w:hint="eastAsia" w:ascii="宋体" w:hAnsi="宋体" w:eastAsia="宋体"/>
                <w:szCs w:val="21"/>
              </w:rPr>
              <w:t>讲师/主治医师</w:t>
            </w:r>
          </w:p>
        </w:tc>
        <w:tc>
          <w:tcPr>
            <w:tcW w:w="1275" w:type="dxa"/>
          </w:tcPr>
          <w:p>
            <w:pPr>
              <w:jc w:val="center"/>
              <w:rPr>
                <w:rFonts w:ascii="宋体" w:hAnsi="宋体" w:eastAsia="宋体"/>
                <w:szCs w:val="21"/>
              </w:rPr>
            </w:pPr>
            <w:r>
              <w:rPr>
                <w:rFonts w:hint="eastAsia" w:ascii="宋体" w:hAnsi="宋体" w:eastAsia="宋体"/>
                <w:szCs w:val="21"/>
              </w:rPr>
              <w:t>空军军医大学</w:t>
            </w:r>
          </w:p>
        </w:tc>
        <w:tc>
          <w:tcPr>
            <w:tcW w:w="1418" w:type="dxa"/>
          </w:tcPr>
          <w:p>
            <w:pPr>
              <w:jc w:val="center"/>
              <w:rPr>
                <w:rFonts w:ascii="宋体" w:hAnsi="宋体" w:eastAsia="宋体"/>
                <w:szCs w:val="21"/>
              </w:rPr>
            </w:pPr>
            <w:r>
              <w:rPr>
                <w:rFonts w:hint="eastAsia" w:ascii="宋体" w:hAnsi="宋体" w:eastAsia="宋体"/>
                <w:szCs w:val="21"/>
              </w:rPr>
              <w:t>空军军医大学</w:t>
            </w:r>
          </w:p>
        </w:tc>
        <w:tc>
          <w:tcPr>
            <w:tcW w:w="2977" w:type="dxa"/>
          </w:tcPr>
          <w:p>
            <w:pPr>
              <w:jc w:val="left"/>
              <w:rPr>
                <w:rFonts w:ascii="宋体" w:hAnsi="宋体" w:eastAsia="宋体"/>
                <w:szCs w:val="21"/>
              </w:rPr>
            </w:pPr>
            <w:r>
              <w:rPr>
                <w:rFonts w:hint="eastAsia" w:ascii="宋体" w:hAnsi="宋体" w:eastAsia="宋体"/>
                <w:szCs w:val="21"/>
              </w:rPr>
              <w:t>对创新点三有贡献，是主要知识产权目录3的作者和4的第一作者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988" w:type="dxa"/>
          </w:tcPr>
          <w:p>
            <w:pPr>
              <w:jc w:val="center"/>
              <w:rPr>
                <w:rFonts w:ascii="宋体" w:hAnsi="宋体" w:eastAsia="宋体"/>
                <w:szCs w:val="21"/>
              </w:rPr>
            </w:pPr>
            <w:r>
              <w:rPr>
                <w:rFonts w:hint="eastAsia" w:ascii="宋体" w:hAnsi="宋体" w:eastAsia="宋体"/>
                <w:szCs w:val="21"/>
              </w:rPr>
              <w:t>陈骥</w:t>
            </w:r>
          </w:p>
        </w:tc>
        <w:tc>
          <w:tcPr>
            <w:tcW w:w="850" w:type="dxa"/>
          </w:tcPr>
          <w:p>
            <w:pPr>
              <w:jc w:val="center"/>
              <w:rPr>
                <w:rFonts w:ascii="宋体" w:hAnsi="宋体" w:eastAsia="宋体"/>
                <w:szCs w:val="21"/>
              </w:rPr>
            </w:pPr>
            <w:r>
              <w:rPr>
                <w:rFonts w:hint="eastAsia" w:ascii="宋体" w:hAnsi="宋体" w:eastAsia="宋体"/>
                <w:szCs w:val="21"/>
              </w:rPr>
              <w:t>5</w:t>
            </w:r>
          </w:p>
        </w:tc>
        <w:tc>
          <w:tcPr>
            <w:tcW w:w="851" w:type="dxa"/>
          </w:tcPr>
          <w:p>
            <w:pPr>
              <w:jc w:val="center"/>
              <w:rPr>
                <w:rFonts w:ascii="宋体" w:hAnsi="宋体" w:eastAsia="宋体"/>
                <w:szCs w:val="21"/>
              </w:rPr>
            </w:pPr>
          </w:p>
        </w:tc>
        <w:tc>
          <w:tcPr>
            <w:tcW w:w="1134" w:type="dxa"/>
          </w:tcPr>
          <w:p>
            <w:pPr>
              <w:jc w:val="center"/>
              <w:rPr>
                <w:rFonts w:ascii="宋体" w:hAnsi="宋体" w:eastAsia="宋体"/>
                <w:szCs w:val="21"/>
              </w:rPr>
            </w:pPr>
            <w:r>
              <w:rPr>
                <w:rFonts w:hint="eastAsia" w:ascii="宋体" w:hAnsi="宋体" w:eastAsia="宋体"/>
                <w:szCs w:val="21"/>
              </w:rPr>
              <w:t>讲师/主治医师</w:t>
            </w:r>
          </w:p>
        </w:tc>
        <w:tc>
          <w:tcPr>
            <w:tcW w:w="1275" w:type="dxa"/>
          </w:tcPr>
          <w:p>
            <w:pPr>
              <w:jc w:val="center"/>
              <w:rPr>
                <w:rFonts w:ascii="宋体" w:hAnsi="宋体" w:eastAsia="宋体"/>
                <w:szCs w:val="21"/>
              </w:rPr>
            </w:pPr>
            <w:r>
              <w:rPr>
                <w:rFonts w:hint="eastAsia" w:ascii="宋体" w:hAnsi="宋体" w:eastAsia="宋体"/>
                <w:szCs w:val="21"/>
              </w:rPr>
              <w:t>空军军医大学</w:t>
            </w:r>
          </w:p>
        </w:tc>
        <w:tc>
          <w:tcPr>
            <w:tcW w:w="1418" w:type="dxa"/>
          </w:tcPr>
          <w:p>
            <w:pPr>
              <w:jc w:val="center"/>
              <w:rPr>
                <w:rFonts w:ascii="宋体" w:hAnsi="宋体" w:eastAsia="宋体"/>
                <w:szCs w:val="21"/>
              </w:rPr>
            </w:pPr>
            <w:r>
              <w:rPr>
                <w:rFonts w:hint="eastAsia" w:ascii="宋体" w:hAnsi="宋体" w:eastAsia="宋体"/>
                <w:szCs w:val="21"/>
              </w:rPr>
              <w:t>空军军医大学</w:t>
            </w:r>
          </w:p>
        </w:tc>
        <w:tc>
          <w:tcPr>
            <w:tcW w:w="2977" w:type="dxa"/>
          </w:tcPr>
          <w:p>
            <w:pPr>
              <w:jc w:val="left"/>
              <w:rPr>
                <w:rFonts w:ascii="宋体" w:hAnsi="宋体" w:eastAsia="宋体"/>
                <w:szCs w:val="21"/>
              </w:rPr>
            </w:pPr>
            <w:r>
              <w:rPr>
                <w:rFonts w:hint="eastAsia" w:ascii="宋体" w:hAnsi="宋体" w:eastAsia="宋体"/>
                <w:szCs w:val="21"/>
              </w:rPr>
              <w:t>对创新点三有贡献，是主要知识产权目录3的作者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8" w:type="dxa"/>
          </w:tcPr>
          <w:p>
            <w:pPr>
              <w:jc w:val="center"/>
              <w:rPr>
                <w:rFonts w:ascii="宋体" w:hAnsi="宋体" w:eastAsia="宋体"/>
                <w:szCs w:val="21"/>
              </w:rPr>
            </w:pPr>
            <w:r>
              <w:rPr>
                <w:rFonts w:hint="eastAsia" w:ascii="宋体" w:hAnsi="宋体" w:eastAsia="宋体"/>
                <w:szCs w:val="21"/>
              </w:rPr>
              <w:t>刘毅</w:t>
            </w:r>
          </w:p>
        </w:tc>
        <w:tc>
          <w:tcPr>
            <w:tcW w:w="850" w:type="dxa"/>
          </w:tcPr>
          <w:p>
            <w:pPr>
              <w:jc w:val="center"/>
              <w:rPr>
                <w:rFonts w:ascii="宋体" w:hAnsi="宋体" w:eastAsia="宋体"/>
                <w:szCs w:val="21"/>
              </w:rPr>
            </w:pPr>
            <w:r>
              <w:rPr>
                <w:rFonts w:hint="eastAsia" w:ascii="宋体" w:hAnsi="宋体" w:eastAsia="宋体"/>
                <w:szCs w:val="21"/>
              </w:rPr>
              <w:t>6</w:t>
            </w:r>
          </w:p>
        </w:tc>
        <w:tc>
          <w:tcPr>
            <w:tcW w:w="851" w:type="dxa"/>
          </w:tcPr>
          <w:p>
            <w:pPr>
              <w:jc w:val="center"/>
              <w:rPr>
                <w:rFonts w:ascii="宋体" w:hAnsi="宋体" w:eastAsia="宋体"/>
                <w:szCs w:val="21"/>
              </w:rPr>
            </w:pPr>
          </w:p>
        </w:tc>
        <w:tc>
          <w:tcPr>
            <w:tcW w:w="1134" w:type="dxa"/>
          </w:tcPr>
          <w:p>
            <w:pPr>
              <w:jc w:val="center"/>
              <w:rPr>
                <w:rFonts w:ascii="宋体" w:hAnsi="宋体" w:eastAsia="宋体"/>
                <w:szCs w:val="21"/>
              </w:rPr>
            </w:pPr>
            <w:r>
              <w:rPr>
                <w:rFonts w:hint="eastAsia" w:ascii="宋体" w:hAnsi="宋体" w:eastAsia="宋体"/>
                <w:szCs w:val="21"/>
              </w:rPr>
              <w:t>主治医师</w:t>
            </w:r>
          </w:p>
        </w:tc>
        <w:tc>
          <w:tcPr>
            <w:tcW w:w="1275" w:type="dxa"/>
          </w:tcPr>
          <w:p>
            <w:pPr>
              <w:jc w:val="center"/>
              <w:rPr>
                <w:rFonts w:ascii="宋体" w:hAnsi="宋体" w:eastAsia="宋体"/>
                <w:szCs w:val="21"/>
              </w:rPr>
            </w:pPr>
            <w:r>
              <w:rPr>
                <w:rFonts w:hint="eastAsia" w:ascii="宋体" w:hAnsi="宋体" w:eastAsia="宋体"/>
                <w:szCs w:val="21"/>
              </w:rPr>
              <w:t>空军军医大学</w:t>
            </w:r>
          </w:p>
        </w:tc>
        <w:tc>
          <w:tcPr>
            <w:tcW w:w="1418" w:type="dxa"/>
          </w:tcPr>
          <w:p>
            <w:pPr>
              <w:jc w:val="center"/>
              <w:rPr>
                <w:rFonts w:ascii="宋体" w:hAnsi="宋体" w:eastAsia="宋体"/>
                <w:szCs w:val="21"/>
              </w:rPr>
            </w:pPr>
            <w:r>
              <w:rPr>
                <w:rFonts w:hint="eastAsia" w:ascii="宋体" w:hAnsi="宋体" w:eastAsia="宋体"/>
                <w:szCs w:val="21"/>
              </w:rPr>
              <w:t>空军军医大学</w:t>
            </w:r>
          </w:p>
        </w:tc>
        <w:tc>
          <w:tcPr>
            <w:tcW w:w="2977" w:type="dxa"/>
          </w:tcPr>
          <w:p>
            <w:pPr>
              <w:jc w:val="left"/>
              <w:rPr>
                <w:rFonts w:ascii="宋体" w:hAnsi="宋体" w:eastAsia="宋体"/>
                <w:szCs w:val="21"/>
              </w:rPr>
            </w:pPr>
            <w:r>
              <w:rPr>
                <w:rFonts w:hint="eastAsia" w:ascii="宋体" w:hAnsi="宋体" w:eastAsia="宋体"/>
                <w:szCs w:val="21"/>
              </w:rPr>
              <w:t>对创新点一有贡献，是主要知识产权目录1</w:t>
            </w:r>
            <w:r>
              <w:rPr>
                <w:rFonts w:ascii="宋体" w:hAnsi="宋体" w:eastAsia="宋体"/>
                <w:szCs w:val="21"/>
              </w:rPr>
              <w:t>0</w:t>
            </w:r>
            <w:r>
              <w:rPr>
                <w:rFonts w:hint="eastAsia" w:ascii="宋体" w:hAnsi="宋体" w:eastAsia="宋体"/>
                <w:szCs w:val="21"/>
              </w:rPr>
              <w:t>的作者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8" w:type="dxa"/>
          </w:tcPr>
          <w:p>
            <w:pPr>
              <w:jc w:val="center"/>
              <w:rPr>
                <w:rFonts w:ascii="宋体" w:hAnsi="宋体" w:eastAsia="宋体"/>
                <w:szCs w:val="21"/>
              </w:rPr>
            </w:pPr>
            <w:r>
              <w:rPr>
                <w:rFonts w:hint="eastAsia" w:ascii="宋体" w:hAnsi="宋体" w:eastAsia="宋体"/>
                <w:szCs w:val="21"/>
              </w:rPr>
              <w:t>马威</w:t>
            </w:r>
          </w:p>
        </w:tc>
        <w:tc>
          <w:tcPr>
            <w:tcW w:w="850" w:type="dxa"/>
          </w:tcPr>
          <w:p>
            <w:pPr>
              <w:jc w:val="center"/>
              <w:rPr>
                <w:rFonts w:ascii="宋体" w:hAnsi="宋体" w:eastAsia="宋体"/>
                <w:szCs w:val="21"/>
              </w:rPr>
            </w:pPr>
            <w:r>
              <w:rPr>
                <w:rFonts w:hint="eastAsia" w:ascii="宋体" w:hAnsi="宋体" w:eastAsia="宋体"/>
                <w:szCs w:val="21"/>
              </w:rPr>
              <w:t>7</w:t>
            </w:r>
          </w:p>
        </w:tc>
        <w:tc>
          <w:tcPr>
            <w:tcW w:w="851" w:type="dxa"/>
          </w:tcPr>
          <w:p>
            <w:pPr>
              <w:jc w:val="center"/>
              <w:rPr>
                <w:rFonts w:ascii="宋体" w:hAnsi="宋体" w:eastAsia="宋体"/>
                <w:szCs w:val="21"/>
              </w:rPr>
            </w:pPr>
            <w:r>
              <w:rPr>
                <w:rFonts w:hint="eastAsia" w:ascii="宋体" w:hAnsi="宋体" w:eastAsia="宋体"/>
                <w:szCs w:val="21"/>
              </w:rPr>
              <w:t>副主任</w:t>
            </w:r>
          </w:p>
        </w:tc>
        <w:tc>
          <w:tcPr>
            <w:tcW w:w="1134" w:type="dxa"/>
          </w:tcPr>
          <w:p>
            <w:pPr>
              <w:jc w:val="center"/>
              <w:rPr>
                <w:rFonts w:ascii="宋体" w:hAnsi="宋体" w:eastAsia="宋体"/>
                <w:szCs w:val="21"/>
              </w:rPr>
            </w:pPr>
            <w:r>
              <w:rPr>
                <w:rFonts w:hint="eastAsia" w:ascii="宋体" w:hAnsi="宋体" w:eastAsia="宋体"/>
                <w:szCs w:val="21"/>
              </w:rPr>
              <w:t>副教授/副主任医师</w:t>
            </w:r>
          </w:p>
        </w:tc>
        <w:tc>
          <w:tcPr>
            <w:tcW w:w="1275" w:type="dxa"/>
          </w:tcPr>
          <w:p>
            <w:pPr>
              <w:jc w:val="center"/>
              <w:rPr>
                <w:rFonts w:ascii="宋体" w:hAnsi="宋体" w:eastAsia="宋体"/>
                <w:szCs w:val="21"/>
              </w:rPr>
            </w:pPr>
            <w:r>
              <w:rPr>
                <w:rFonts w:hint="eastAsia" w:ascii="宋体" w:hAnsi="宋体" w:eastAsia="宋体"/>
                <w:szCs w:val="21"/>
              </w:rPr>
              <w:t>空军军医大学</w:t>
            </w:r>
          </w:p>
        </w:tc>
        <w:tc>
          <w:tcPr>
            <w:tcW w:w="1418" w:type="dxa"/>
          </w:tcPr>
          <w:p>
            <w:pPr>
              <w:jc w:val="center"/>
              <w:rPr>
                <w:rFonts w:ascii="宋体" w:hAnsi="宋体" w:eastAsia="宋体"/>
                <w:szCs w:val="21"/>
              </w:rPr>
            </w:pPr>
            <w:r>
              <w:rPr>
                <w:rFonts w:hint="eastAsia" w:ascii="宋体" w:hAnsi="宋体" w:eastAsia="宋体"/>
                <w:szCs w:val="21"/>
              </w:rPr>
              <w:t>空军军医大学</w:t>
            </w:r>
          </w:p>
        </w:tc>
        <w:tc>
          <w:tcPr>
            <w:tcW w:w="2977" w:type="dxa"/>
          </w:tcPr>
          <w:p>
            <w:pPr>
              <w:jc w:val="left"/>
              <w:rPr>
                <w:rFonts w:ascii="宋体" w:hAnsi="宋体" w:eastAsia="宋体"/>
                <w:szCs w:val="21"/>
              </w:rPr>
            </w:pPr>
            <w:r>
              <w:rPr>
                <w:rFonts w:hint="eastAsia" w:ascii="宋体" w:hAnsi="宋体" w:eastAsia="宋体"/>
                <w:szCs w:val="21"/>
              </w:rPr>
              <w:t>对创新点一有贡献，是主要知识产权目录6的作者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8" w:type="dxa"/>
          </w:tcPr>
          <w:p>
            <w:pPr>
              <w:jc w:val="center"/>
              <w:rPr>
                <w:rFonts w:ascii="宋体" w:hAnsi="宋体" w:eastAsia="宋体"/>
                <w:szCs w:val="21"/>
              </w:rPr>
            </w:pPr>
            <w:r>
              <w:rPr>
                <w:rFonts w:hint="eastAsia" w:ascii="宋体" w:hAnsi="宋体" w:eastAsia="宋体"/>
                <w:szCs w:val="21"/>
              </w:rPr>
              <w:t>王鑫</w:t>
            </w:r>
          </w:p>
        </w:tc>
        <w:tc>
          <w:tcPr>
            <w:tcW w:w="850" w:type="dxa"/>
          </w:tcPr>
          <w:p>
            <w:pPr>
              <w:jc w:val="center"/>
              <w:rPr>
                <w:rFonts w:ascii="宋体" w:hAnsi="宋体" w:eastAsia="宋体"/>
                <w:szCs w:val="21"/>
              </w:rPr>
            </w:pPr>
            <w:r>
              <w:rPr>
                <w:rFonts w:ascii="宋体" w:hAnsi="宋体" w:eastAsia="宋体"/>
                <w:szCs w:val="21"/>
              </w:rPr>
              <w:t>8</w:t>
            </w:r>
          </w:p>
        </w:tc>
        <w:tc>
          <w:tcPr>
            <w:tcW w:w="851" w:type="dxa"/>
          </w:tcPr>
          <w:p>
            <w:pPr>
              <w:jc w:val="center"/>
              <w:rPr>
                <w:rFonts w:ascii="宋体" w:hAnsi="宋体" w:eastAsia="宋体"/>
                <w:szCs w:val="21"/>
              </w:rPr>
            </w:pPr>
            <w:r>
              <w:rPr>
                <w:rFonts w:hint="eastAsia" w:ascii="宋体" w:hAnsi="宋体" w:eastAsia="宋体"/>
                <w:szCs w:val="21"/>
              </w:rPr>
              <w:t>主任</w:t>
            </w:r>
          </w:p>
        </w:tc>
        <w:tc>
          <w:tcPr>
            <w:tcW w:w="1134" w:type="dxa"/>
          </w:tcPr>
          <w:p>
            <w:pPr>
              <w:jc w:val="center"/>
              <w:rPr>
                <w:rFonts w:ascii="宋体" w:hAnsi="宋体" w:eastAsia="宋体"/>
                <w:szCs w:val="21"/>
              </w:rPr>
            </w:pPr>
            <w:r>
              <w:rPr>
                <w:rFonts w:hint="eastAsia" w:ascii="宋体" w:hAnsi="宋体" w:eastAsia="宋体"/>
                <w:szCs w:val="21"/>
              </w:rPr>
              <w:t>副主任医师</w:t>
            </w:r>
          </w:p>
        </w:tc>
        <w:tc>
          <w:tcPr>
            <w:tcW w:w="1275" w:type="dxa"/>
          </w:tcPr>
          <w:p>
            <w:pPr>
              <w:jc w:val="center"/>
              <w:rPr>
                <w:rFonts w:ascii="宋体" w:hAnsi="宋体" w:eastAsia="宋体"/>
                <w:szCs w:val="21"/>
              </w:rPr>
            </w:pPr>
            <w:r>
              <w:rPr>
                <w:rFonts w:hint="eastAsia" w:ascii="宋体" w:hAnsi="宋体" w:eastAsia="宋体"/>
                <w:szCs w:val="21"/>
              </w:rPr>
              <w:t>中国人民解放军联勤保障部队第901医院</w:t>
            </w:r>
          </w:p>
        </w:tc>
        <w:tc>
          <w:tcPr>
            <w:tcW w:w="1418" w:type="dxa"/>
          </w:tcPr>
          <w:p>
            <w:pPr>
              <w:jc w:val="center"/>
              <w:rPr>
                <w:rFonts w:ascii="宋体" w:hAnsi="宋体" w:eastAsia="宋体"/>
                <w:szCs w:val="21"/>
              </w:rPr>
            </w:pPr>
            <w:r>
              <w:rPr>
                <w:rFonts w:hint="eastAsia" w:ascii="宋体" w:hAnsi="宋体" w:eastAsia="宋体"/>
                <w:szCs w:val="21"/>
              </w:rPr>
              <w:t>空军军医大学</w:t>
            </w:r>
          </w:p>
        </w:tc>
        <w:tc>
          <w:tcPr>
            <w:tcW w:w="2977" w:type="dxa"/>
          </w:tcPr>
          <w:p>
            <w:pPr>
              <w:jc w:val="left"/>
              <w:rPr>
                <w:rFonts w:ascii="宋体" w:hAnsi="宋体" w:eastAsia="宋体"/>
                <w:szCs w:val="21"/>
              </w:rPr>
            </w:pPr>
            <w:r>
              <w:rPr>
                <w:rFonts w:hint="eastAsia" w:ascii="宋体" w:hAnsi="宋体" w:eastAsia="宋体"/>
                <w:szCs w:val="21"/>
              </w:rPr>
              <w:t>对创新点二有贡献，是主要知识产权目录</w:t>
            </w:r>
            <w:r>
              <w:rPr>
                <w:rFonts w:ascii="宋体" w:hAnsi="宋体" w:eastAsia="宋体"/>
                <w:szCs w:val="21"/>
              </w:rPr>
              <w:t>5</w:t>
            </w:r>
            <w:r>
              <w:rPr>
                <w:rFonts w:hint="eastAsia" w:ascii="宋体" w:hAnsi="宋体" w:eastAsia="宋体"/>
                <w:szCs w:val="21"/>
              </w:rPr>
              <w:t>的第一作者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8" w:type="dxa"/>
          </w:tcPr>
          <w:p>
            <w:pPr>
              <w:jc w:val="center"/>
              <w:rPr>
                <w:rFonts w:ascii="宋体" w:hAnsi="宋体" w:eastAsia="宋体"/>
                <w:szCs w:val="21"/>
              </w:rPr>
            </w:pPr>
            <w:r>
              <w:rPr>
                <w:rFonts w:hint="eastAsia" w:ascii="宋体" w:hAnsi="宋体" w:eastAsia="宋体"/>
                <w:szCs w:val="21"/>
              </w:rPr>
              <w:t>陈贤帅</w:t>
            </w:r>
          </w:p>
        </w:tc>
        <w:tc>
          <w:tcPr>
            <w:tcW w:w="850" w:type="dxa"/>
          </w:tcPr>
          <w:p>
            <w:pPr>
              <w:jc w:val="center"/>
              <w:rPr>
                <w:rFonts w:ascii="宋体" w:hAnsi="宋体" w:eastAsia="宋体"/>
                <w:szCs w:val="21"/>
              </w:rPr>
            </w:pPr>
            <w:r>
              <w:rPr>
                <w:rFonts w:ascii="宋体" w:hAnsi="宋体" w:eastAsia="宋体"/>
                <w:szCs w:val="21"/>
              </w:rPr>
              <w:t>9</w:t>
            </w:r>
          </w:p>
        </w:tc>
        <w:tc>
          <w:tcPr>
            <w:tcW w:w="851" w:type="dxa"/>
          </w:tcPr>
          <w:p>
            <w:pPr>
              <w:jc w:val="center"/>
              <w:rPr>
                <w:rFonts w:ascii="宋体" w:hAnsi="宋体" w:eastAsia="宋体"/>
                <w:szCs w:val="21"/>
              </w:rPr>
            </w:pPr>
            <w:r>
              <w:rPr>
                <w:rFonts w:hint="eastAsia" w:ascii="宋体" w:hAnsi="宋体" w:eastAsia="宋体"/>
                <w:szCs w:val="21"/>
              </w:rPr>
              <w:t>董事长/总经理</w:t>
            </w:r>
          </w:p>
        </w:tc>
        <w:tc>
          <w:tcPr>
            <w:tcW w:w="1134" w:type="dxa"/>
          </w:tcPr>
          <w:p>
            <w:pPr>
              <w:jc w:val="center"/>
              <w:rPr>
                <w:rFonts w:ascii="宋体" w:hAnsi="宋体" w:eastAsia="宋体"/>
                <w:szCs w:val="21"/>
              </w:rPr>
            </w:pPr>
            <w:r>
              <w:rPr>
                <w:rFonts w:hint="eastAsia" w:ascii="宋体" w:hAnsi="宋体" w:eastAsia="宋体"/>
                <w:szCs w:val="21"/>
              </w:rPr>
              <w:t>研究员</w:t>
            </w:r>
          </w:p>
        </w:tc>
        <w:tc>
          <w:tcPr>
            <w:tcW w:w="1275" w:type="dxa"/>
          </w:tcPr>
          <w:p>
            <w:pPr>
              <w:jc w:val="center"/>
              <w:rPr>
                <w:rFonts w:ascii="宋体" w:hAnsi="宋体" w:eastAsia="宋体"/>
                <w:szCs w:val="21"/>
              </w:rPr>
            </w:pPr>
            <w:r>
              <w:rPr>
                <w:rFonts w:hint="eastAsia" w:ascii="宋体" w:hAnsi="宋体" w:eastAsia="宋体"/>
                <w:szCs w:val="21"/>
              </w:rPr>
              <w:t>广东中科安齿生物科技有限公司</w:t>
            </w:r>
          </w:p>
        </w:tc>
        <w:tc>
          <w:tcPr>
            <w:tcW w:w="1418" w:type="dxa"/>
          </w:tcPr>
          <w:p>
            <w:pPr>
              <w:jc w:val="center"/>
              <w:rPr>
                <w:rFonts w:ascii="宋体" w:hAnsi="宋体" w:eastAsia="宋体"/>
                <w:szCs w:val="21"/>
              </w:rPr>
            </w:pPr>
            <w:r>
              <w:rPr>
                <w:rFonts w:hint="eastAsia" w:ascii="宋体" w:hAnsi="宋体" w:eastAsia="宋体"/>
                <w:szCs w:val="21"/>
              </w:rPr>
              <w:t>广东中科安齿生物科技有限公司</w:t>
            </w:r>
          </w:p>
        </w:tc>
        <w:tc>
          <w:tcPr>
            <w:tcW w:w="2977" w:type="dxa"/>
          </w:tcPr>
          <w:p>
            <w:pPr>
              <w:jc w:val="left"/>
              <w:rPr>
                <w:rFonts w:ascii="宋体" w:hAnsi="宋体" w:eastAsia="宋体"/>
                <w:szCs w:val="21"/>
              </w:rPr>
            </w:pPr>
            <w:r>
              <w:rPr>
                <w:rFonts w:hint="eastAsia" w:ascii="宋体" w:hAnsi="宋体" w:eastAsia="宋体"/>
                <w:szCs w:val="21"/>
              </w:rPr>
              <w:t>对创新点二有贡献，是主要知识产权目录</w:t>
            </w:r>
            <w:r>
              <w:rPr>
                <w:rFonts w:ascii="宋体" w:hAnsi="宋体" w:eastAsia="宋体"/>
                <w:szCs w:val="21"/>
              </w:rPr>
              <w:t>7</w:t>
            </w:r>
            <w:r>
              <w:rPr>
                <w:rFonts w:hint="eastAsia" w:ascii="宋体" w:hAnsi="宋体" w:eastAsia="宋体"/>
                <w:szCs w:val="21"/>
              </w:rPr>
              <w:t>的发明人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988" w:type="dxa"/>
          </w:tcPr>
          <w:p>
            <w:pPr>
              <w:jc w:val="center"/>
              <w:rPr>
                <w:rFonts w:ascii="宋体" w:hAnsi="宋体" w:eastAsia="宋体"/>
                <w:szCs w:val="21"/>
              </w:rPr>
            </w:pPr>
            <w:r>
              <w:rPr>
                <w:rFonts w:hint="eastAsia" w:ascii="宋体" w:hAnsi="宋体" w:eastAsia="宋体"/>
                <w:szCs w:val="21"/>
              </w:rPr>
              <w:t>谢超</w:t>
            </w:r>
          </w:p>
        </w:tc>
        <w:tc>
          <w:tcPr>
            <w:tcW w:w="850" w:type="dxa"/>
          </w:tcPr>
          <w:p>
            <w:pPr>
              <w:jc w:val="center"/>
              <w:rPr>
                <w:rFonts w:ascii="宋体" w:hAnsi="宋体" w:eastAsia="宋体"/>
                <w:szCs w:val="21"/>
              </w:rPr>
            </w:pPr>
            <w:r>
              <w:rPr>
                <w:rFonts w:hint="eastAsia" w:ascii="宋体" w:hAnsi="宋体" w:eastAsia="宋体"/>
                <w:szCs w:val="21"/>
              </w:rPr>
              <w:t>1</w:t>
            </w:r>
            <w:r>
              <w:rPr>
                <w:rFonts w:ascii="宋体" w:hAnsi="宋体" w:eastAsia="宋体"/>
                <w:szCs w:val="21"/>
              </w:rPr>
              <w:t>0</w:t>
            </w:r>
          </w:p>
        </w:tc>
        <w:tc>
          <w:tcPr>
            <w:tcW w:w="851" w:type="dxa"/>
          </w:tcPr>
          <w:p>
            <w:pPr>
              <w:jc w:val="center"/>
              <w:rPr>
                <w:rFonts w:ascii="宋体" w:hAnsi="宋体" w:eastAsia="宋体"/>
                <w:szCs w:val="21"/>
              </w:rPr>
            </w:pPr>
          </w:p>
        </w:tc>
        <w:tc>
          <w:tcPr>
            <w:tcW w:w="1134" w:type="dxa"/>
          </w:tcPr>
          <w:p>
            <w:pPr>
              <w:jc w:val="center"/>
              <w:rPr>
                <w:rFonts w:ascii="宋体" w:hAnsi="宋体" w:eastAsia="宋体"/>
                <w:szCs w:val="21"/>
              </w:rPr>
            </w:pPr>
            <w:r>
              <w:rPr>
                <w:rFonts w:hint="eastAsia" w:ascii="宋体" w:hAnsi="宋体" w:eastAsia="宋体"/>
                <w:szCs w:val="21"/>
              </w:rPr>
              <w:t>副主任医师</w:t>
            </w:r>
          </w:p>
        </w:tc>
        <w:tc>
          <w:tcPr>
            <w:tcW w:w="1275" w:type="dxa"/>
          </w:tcPr>
          <w:p>
            <w:pPr>
              <w:jc w:val="center"/>
              <w:rPr>
                <w:rFonts w:ascii="宋体" w:hAnsi="宋体" w:eastAsia="宋体"/>
                <w:szCs w:val="21"/>
              </w:rPr>
            </w:pPr>
            <w:r>
              <w:rPr>
                <w:rFonts w:hint="eastAsia" w:ascii="宋体" w:hAnsi="宋体" w:eastAsia="宋体"/>
                <w:szCs w:val="21"/>
              </w:rPr>
              <w:t>空军军医大学</w:t>
            </w:r>
          </w:p>
        </w:tc>
        <w:tc>
          <w:tcPr>
            <w:tcW w:w="1418" w:type="dxa"/>
          </w:tcPr>
          <w:p>
            <w:pPr>
              <w:jc w:val="center"/>
              <w:rPr>
                <w:rFonts w:ascii="宋体" w:hAnsi="宋体" w:eastAsia="宋体"/>
                <w:szCs w:val="21"/>
              </w:rPr>
            </w:pPr>
            <w:r>
              <w:rPr>
                <w:rFonts w:hint="eastAsia" w:ascii="宋体" w:hAnsi="宋体" w:eastAsia="宋体"/>
                <w:szCs w:val="21"/>
              </w:rPr>
              <w:t>空军军医大学</w:t>
            </w:r>
          </w:p>
        </w:tc>
        <w:tc>
          <w:tcPr>
            <w:tcW w:w="2977" w:type="dxa"/>
          </w:tcPr>
          <w:p>
            <w:pPr>
              <w:jc w:val="left"/>
              <w:rPr>
                <w:rFonts w:ascii="宋体" w:hAnsi="宋体" w:eastAsia="宋体"/>
                <w:szCs w:val="21"/>
              </w:rPr>
            </w:pPr>
            <w:r>
              <w:rPr>
                <w:rFonts w:hint="eastAsia" w:ascii="宋体" w:hAnsi="宋体" w:eastAsia="宋体"/>
                <w:szCs w:val="21"/>
              </w:rPr>
              <w:t>对创新点一有贡献，是主要知识产权目录6的作者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988" w:type="dxa"/>
          </w:tcPr>
          <w:p>
            <w:pPr>
              <w:jc w:val="center"/>
              <w:rPr>
                <w:rFonts w:ascii="宋体" w:hAnsi="宋体" w:eastAsia="宋体"/>
                <w:szCs w:val="21"/>
              </w:rPr>
            </w:pPr>
            <w:r>
              <w:rPr>
                <w:rFonts w:hint="eastAsia" w:ascii="宋体" w:hAnsi="宋体" w:eastAsia="宋体"/>
                <w:szCs w:val="21"/>
              </w:rPr>
              <w:t>唐雨龙</w:t>
            </w:r>
          </w:p>
        </w:tc>
        <w:tc>
          <w:tcPr>
            <w:tcW w:w="850" w:type="dxa"/>
          </w:tcPr>
          <w:p>
            <w:pPr>
              <w:jc w:val="center"/>
              <w:rPr>
                <w:rFonts w:ascii="宋体" w:hAnsi="宋体" w:eastAsia="宋体"/>
                <w:szCs w:val="21"/>
              </w:rPr>
            </w:pPr>
            <w:r>
              <w:rPr>
                <w:rFonts w:hint="eastAsia" w:ascii="宋体" w:hAnsi="宋体" w:eastAsia="宋体"/>
                <w:szCs w:val="21"/>
              </w:rPr>
              <w:t>1</w:t>
            </w:r>
            <w:r>
              <w:rPr>
                <w:rFonts w:ascii="宋体" w:hAnsi="宋体" w:eastAsia="宋体"/>
                <w:szCs w:val="21"/>
              </w:rPr>
              <w:t>1</w:t>
            </w:r>
          </w:p>
        </w:tc>
        <w:tc>
          <w:tcPr>
            <w:tcW w:w="851" w:type="dxa"/>
          </w:tcPr>
          <w:p>
            <w:pPr>
              <w:jc w:val="center"/>
              <w:rPr>
                <w:rFonts w:ascii="宋体" w:hAnsi="宋体" w:eastAsia="宋体"/>
                <w:szCs w:val="21"/>
              </w:rPr>
            </w:pPr>
            <w:r>
              <w:rPr>
                <w:rFonts w:hint="eastAsia" w:ascii="宋体" w:hAnsi="宋体" w:eastAsia="宋体"/>
                <w:szCs w:val="21"/>
              </w:rPr>
              <w:t>副主任</w:t>
            </w:r>
          </w:p>
        </w:tc>
        <w:tc>
          <w:tcPr>
            <w:tcW w:w="1134" w:type="dxa"/>
          </w:tcPr>
          <w:p>
            <w:pPr>
              <w:jc w:val="center"/>
              <w:rPr>
                <w:rFonts w:ascii="宋体" w:hAnsi="宋体" w:eastAsia="宋体"/>
                <w:szCs w:val="21"/>
              </w:rPr>
            </w:pPr>
            <w:r>
              <w:rPr>
                <w:rFonts w:hint="eastAsia" w:ascii="宋体" w:hAnsi="宋体" w:eastAsia="宋体"/>
                <w:szCs w:val="21"/>
              </w:rPr>
              <w:t>副主任医师</w:t>
            </w:r>
          </w:p>
        </w:tc>
        <w:tc>
          <w:tcPr>
            <w:tcW w:w="1275" w:type="dxa"/>
          </w:tcPr>
          <w:p>
            <w:pPr>
              <w:jc w:val="center"/>
              <w:rPr>
                <w:rFonts w:ascii="宋体" w:hAnsi="宋体" w:eastAsia="宋体"/>
                <w:szCs w:val="21"/>
              </w:rPr>
            </w:pPr>
            <w:r>
              <w:rPr>
                <w:rFonts w:hint="eastAsia" w:ascii="宋体" w:hAnsi="宋体" w:eastAsia="宋体"/>
                <w:szCs w:val="21"/>
              </w:rPr>
              <w:t>中国人民解放军北部战区总医院</w:t>
            </w:r>
          </w:p>
        </w:tc>
        <w:tc>
          <w:tcPr>
            <w:tcW w:w="1418" w:type="dxa"/>
          </w:tcPr>
          <w:p>
            <w:pPr>
              <w:jc w:val="center"/>
              <w:rPr>
                <w:rFonts w:ascii="宋体" w:hAnsi="宋体" w:eastAsia="宋体"/>
                <w:szCs w:val="21"/>
              </w:rPr>
            </w:pPr>
            <w:r>
              <w:rPr>
                <w:rFonts w:hint="eastAsia" w:ascii="宋体" w:hAnsi="宋体" w:eastAsia="宋体"/>
                <w:szCs w:val="21"/>
              </w:rPr>
              <w:t>空军军医大学</w:t>
            </w:r>
          </w:p>
        </w:tc>
        <w:tc>
          <w:tcPr>
            <w:tcW w:w="2977" w:type="dxa"/>
          </w:tcPr>
          <w:p>
            <w:pPr>
              <w:jc w:val="left"/>
              <w:rPr>
                <w:rFonts w:ascii="宋体" w:hAnsi="宋体" w:eastAsia="宋体"/>
                <w:szCs w:val="21"/>
              </w:rPr>
            </w:pPr>
            <w:r>
              <w:rPr>
                <w:rFonts w:hint="eastAsia" w:ascii="宋体" w:hAnsi="宋体" w:eastAsia="宋体"/>
                <w:szCs w:val="21"/>
              </w:rPr>
              <w:t>对创新点一有贡献，是主要知识产权目录1的发明人、主要知识产权目录6的第一作者</w:t>
            </w:r>
          </w:p>
        </w:tc>
      </w:tr>
    </w:tbl>
    <w:p>
      <w:pPr>
        <w:spacing w:beforeLines="50" w:line="340" w:lineRule="exact"/>
        <w:rPr>
          <w:rFonts w:ascii="宋体" w:hAnsi="宋体" w:eastAsia="宋体"/>
          <w:sz w:val="32"/>
        </w:rPr>
      </w:pPr>
    </w:p>
    <w:p>
      <w:pPr>
        <w:widowControl/>
        <w:jc w:val="left"/>
        <w:rPr>
          <w:rFonts w:ascii="宋体" w:hAnsi="宋体" w:eastAsia="宋体"/>
          <w:sz w:val="32"/>
        </w:rPr>
      </w:pPr>
      <w:r>
        <w:rPr>
          <w:rFonts w:ascii="宋体" w:hAnsi="宋体" w:eastAsia="宋体"/>
          <w:sz w:val="32"/>
        </w:rPr>
        <w:br w:type="page"/>
      </w:r>
    </w:p>
    <w:p>
      <w:pPr>
        <w:spacing w:beforeLines="50" w:line="340" w:lineRule="exact"/>
        <w:rPr>
          <w:rFonts w:ascii="宋体" w:hAnsi="宋体" w:eastAsia="宋体"/>
          <w:sz w:val="32"/>
        </w:rPr>
      </w:pPr>
      <w:r>
        <w:rPr>
          <w:rFonts w:hint="eastAsia" w:ascii="宋体" w:hAnsi="宋体" w:eastAsia="宋体"/>
          <w:sz w:val="32"/>
        </w:rPr>
        <w:t>三、主要完成单位及创新推广贡献</w:t>
      </w:r>
    </w:p>
    <w:tbl>
      <w:tblPr>
        <w:tblStyle w:val="6"/>
        <w:tblW w:w="903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951"/>
        <w:gridCol w:w="1843"/>
        <w:gridCol w:w="524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951" w:type="dxa"/>
          </w:tcPr>
          <w:p>
            <w:pPr>
              <w:jc w:val="center"/>
              <w:rPr>
                <w:rFonts w:ascii="宋体" w:hAnsi="宋体" w:eastAsia="宋体"/>
                <w:sz w:val="24"/>
                <w:szCs w:val="24"/>
              </w:rPr>
            </w:pPr>
            <w:r>
              <w:rPr>
                <w:rFonts w:hint="eastAsia" w:ascii="宋体" w:hAnsi="宋体" w:eastAsia="宋体"/>
                <w:sz w:val="24"/>
                <w:szCs w:val="24"/>
              </w:rPr>
              <w:t>完成单位</w:t>
            </w:r>
          </w:p>
        </w:tc>
        <w:tc>
          <w:tcPr>
            <w:tcW w:w="1843" w:type="dxa"/>
          </w:tcPr>
          <w:p>
            <w:pPr>
              <w:jc w:val="center"/>
              <w:rPr>
                <w:rFonts w:ascii="宋体" w:hAnsi="宋体" w:eastAsia="宋体"/>
                <w:sz w:val="24"/>
                <w:szCs w:val="24"/>
              </w:rPr>
            </w:pPr>
            <w:r>
              <w:rPr>
                <w:rFonts w:hint="eastAsia" w:ascii="宋体" w:hAnsi="宋体" w:eastAsia="宋体"/>
                <w:sz w:val="24"/>
                <w:szCs w:val="24"/>
              </w:rPr>
              <w:t>排名</w:t>
            </w:r>
          </w:p>
        </w:tc>
        <w:tc>
          <w:tcPr>
            <w:tcW w:w="5245" w:type="dxa"/>
          </w:tcPr>
          <w:p>
            <w:pPr>
              <w:jc w:val="center"/>
              <w:rPr>
                <w:rFonts w:ascii="宋体" w:hAnsi="宋体" w:eastAsia="宋体"/>
                <w:sz w:val="24"/>
                <w:szCs w:val="24"/>
              </w:rPr>
            </w:pPr>
            <w:r>
              <w:rPr>
                <w:rFonts w:hint="eastAsia" w:ascii="宋体" w:hAnsi="宋体" w:eastAsia="宋体"/>
                <w:sz w:val="24"/>
                <w:szCs w:val="24"/>
              </w:rPr>
              <w:t>创新推广贡献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951"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空军军医大学</w:t>
            </w:r>
          </w:p>
        </w:tc>
        <w:tc>
          <w:tcPr>
            <w:tcW w:w="1843"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1</w:t>
            </w:r>
          </w:p>
        </w:tc>
        <w:tc>
          <w:tcPr>
            <w:tcW w:w="5245"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完成主要创新内容和推广应用，是主要知识产权目录1</w:t>
            </w:r>
            <w:r>
              <w:rPr>
                <w:rFonts w:ascii="宋体" w:hAnsi="宋体" w:eastAsia="宋体"/>
                <w:sz w:val="24"/>
                <w:szCs w:val="24"/>
              </w:rPr>
              <w:t>-6</w:t>
            </w:r>
            <w:r>
              <w:rPr>
                <w:rFonts w:hint="eastAsia" w:ascii="宋体" w:hAnsi="宋体" w:eastAsia="宋体"/>
                <w:sz w:val="24"/>
                <w:szCs w:val="24"/>
              </w:rPr>
              <w:t>、</w:t>
            </w:r>
            <w:r>
              <w:rPr>
                <w:rFonts w:ascii="宋体" w:hAnsi="宋体" w:eastAsia="宋体"/>
                <w:sz w:val="24"/>
                <w:szCs w:val="24"/>
              </w:rPr>
              <w:t>8-</w:t>
            </w:r>
            <w:r>
              <w:rPr>
                <w:rFonts w:hint="eastAsia" w:ascii="宋体" w:hAnsi="宋体" w:eastAsia="宋体"/>
                <w:sz w:val="24"/>
                <w:szCs w:val="24"/>
              </w:rPr>
              <w:t>1</w:t>
            </w:r>
            <w:r>
              <w:rPr>
                <w:rFonts w:ascii="宋体" w:hAnsi="宋体" w:eastAsia="宋体"/>
                <w:sz w:val="24"/>
                <w:szCs w:val="24"/>
              </w:rPr>
              <w:t>0</w:t>
            </w:r>
            <w:r>
              <w:rPr>
                <w:rFonts w:hint="eastAsia" w:ascii="宋体" w:hAnsi="宋体" w:eastAsia="宋体"/>
                <w:sz w:val="24"/>
                <w:szCs w:val="24"/>
              </w:rPr>
              <w:t>的所有权单位。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951"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广东中科安齿生物科技有限公司</w:t>
            </w:r>
          </w:p>
        </w:tc>
        <w:tc>
          <w:tcPr>
            <w:tcW w:w="1843"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2</w:t>
            </w:r>
          </w:p>
        </w:tc>
        <w:tc>
          <w:tcPr>
            <w:tcW w:w="5245"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完成主要创新内容二中种植体新产品的开发，是主要知识产权目录</w:t>
            </w:r>
            <w:r>
              <w:rPr>
                <w:rFonts w:ascii="宋体" w:hAnsi="宋体" w:eastAsia="宋体"/>
                <w:sz w:val="24"/>
                <w:szCs w:val="24"/>
              </w:rPr>
              <w:t>7</w:t>
            </w:r>
            <w:r>
              <w:rPr>
                <w:rFonts w:hint="eastAsia" w:ascii="宋体" w:hAnsi="宋体" w:eastAsia="宋体"/>
                <w:sz w:val="24"/>
                <w:szCs w:val="24"/>
              </w:rPr>
              <w:t>的所有权单位。</w:t>
            </w:r>
          </w:p>
        </w:tc>
      </w:tr>
    </w:tbl>
    <w:p>
      <w:pPr>
        <w:rPr>
          <w:rFonts w:ascii="宋体" w:hAnsi="宋体" w:eastAsia="宋体"/>
          <w:sz w:val="32"/>
        </w:rPr>
      </w:pPr>
    </w:p>
    <w:p>
      <w:pPr>
        <w:widowControl/>
        <w:jc w:val="left"/>
        <w:rPr>
          <w:rFonts w:ascii="宋体" w:hAnsi="宋体" w:eastAsia="宋体"/>
          <w:sz w:val="32"/>
        </w:rPr>
      </w:pPr>
      <w:r>
        <w:rPr>
          <w:rFonts w:hint="eastAsia" w:ascii="宋体" w:hAnsi="宋体" w:eastAsia="宋体"/>
          <w:sz w:val="32"/>
        </w:rPr>
        <w:t>四、提名者</w:t>
      </w:r>
    </w:p>
    <w:p>
      <w:pPr>
        <w:ind w:firstLine="480" w:firstLineChars="200"/>
        <w:rPr>
          <w:rFonts w:ascii="宋体" w:hAnsi="宋体" w:eastAsia="宋体"/>
          <w:sz w:val="24"/>
          <w:szCs w:val="24"/>
        </w:rPr>
      </w:pPr>
      <w:r>
        <w:rPr>
          <w:rFonts w:hint="eastAsia" w:ascii="宋体" w:hAnsi="宋体" w:eastAsia="宋体"/>
          <w:sz w:val="24"/>
          <w:szCs w:val="24"/>
        </w:rPr>
        <w:t>陕西省卫生健康委员会</w:t>
      </w:r>
    </w:p>
    <w:p>
      <w:pPr>
        <w:ind w:firstLine="480" w:firstLineChars="200"/>
        <w:rPr>
          <w:rFonts w:ascii="宋体" w:hAnsi="宋体" w:eastAsia="宋体"/>
          <w:sz w:val="24"/>
          <w:szCs w:val="24"/>
        </w:rPr>
      </w:pPr>
    </w:p>
    <w:p>
      <w:pPr>
        <w:rPr>
          <w:rFonts w:ascii="宋体" w:hAnsi="宋体" w:eastAsia="宋体"/>
          <w:sz w:val="32"/>
        </w:rPr>
      </w:pPr>
      <w:r>
        <w:rPr>
          <w:rFonts w:hint="eastAsia" w:ascii="宋体" w:hAnsi="宋体" w:eastAsia="宋体"/>
          <w:sz w:val="32"/>
        </w:rPr>
        <w:t>五、提名意见</w:t>
      </w:r>
    </w:p>
    <w:p>
      <w:pPr>
        <w:spacing w:line="360" w:lineRule="auto"/>
        <w:ind w:firstLine="480" w:firstLineChars="200"/>
        <w:rPr>
          <w:rFonts w:ascii="宋体" w:hAnsi="宋体" w:eastAsia="宋体"/>
          <w:sz w:val="24"/>
        </w:rPr>
      </w:pPr>
      <w:r>
        <w:rPr>
          <w:rFonts w:hint="eastAsia" w:ascii="宋体" w:hAnsi="宋体" w:eastAsia="宋体"/>
          <w:sz w:val="24"/>
          <w:lang w:val="en-US" w:eastAsia="zh-CN"/>
        </w:rPr>
        <w:t>拟</w:t>
      </w:r>
      <w:r>
        <w:rPr>
          <w:rFonts w:ascii="宋体" w:hAnsi="宋体" w:eastAsia="宋体"/>
          <w:sz w:val="24"/>
        </w:rPr>
        <w:t>提名该项目为陕西省科学技术进步奖</w:t>
      </w:r>
      <w:bookmarkStart w:id="0" w:name="_GoBack"/>
      <w:bookmarkEnd w:id="0"/>
      <w:r>
        <w:rPr>
          <w:rFonts w:ascii="宋体" w:hAnsi="宋体" w:eastAsia="宋体"/>
          <w:sz w:val="24"/>
        </w:rPr>
        <w:t>。</w:t>
      </w:r>
    </w:p>
    <w:p>
      <w:pPr>
        <w:ind w:firstLine="480" w:firstLineChars="200"/>
        <w:rPr>
          <w:rFonts w:ascii="宋体" w:hAnsi="宋体" w:eastAsia="宋体"/>
          <w:sz w:val="24"/>
        </w:rPr>
      </w:pPr>
    </w:p>
    <w:p>
      <w:pPr>
        <w:widowControl/>
        <w:jc w:val="left"/>
        <w:rPr>
          <w:rFonts w:ascii="宋体" w:hAnsi="宋体" w:eastAsia="宋体"/>
          <w:sz w:val="32"/>
        </w:rPr>
      </w:pPr>
      <w:r>
        <w:rPr>
          <w:rFonts w:ascii="宋体" w:hAnsi="宋体" w:eastAsia="宋体"/>
          <w:sz w:val="32"/>
        </w:rPr>
        <w:br w:type="page"/>
      </w:r>
    </w:p>
    <w:p>
      <w:pPr>
        <w:spacing w:line="360" w:lineRule="exact"/>
        <w:rPr>
          <w:rFonts w:ascii="宋体" w:hAnsi="宋体" w:eastAsia="宋体"/>
          <w:sz w:val="32"/>
        </w:rPr>
      </w:pPr>
      <w:r>
        <w:rPr>
          <w:rFonts w:hint="eastAsia" w:ascii="宋体" w:hAnsi="宋体" w:eastAsia="宋体"/>
          <w:sz w:val="32"/>
        </w:rPr>
        <w:t>六、项目简介</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0" w:hRule="atLeast"/>
        </w:trPr>
        <w:tc>
          <w:tcPr>
            <w:tcW w:w="8897" w:type="dxa"/>
          </w:tcPr>
          <w:p>
            <w:pPr>
              <w:spacing w:line="360" w:lineRule="exact"/>
              <w:ind w:firstLine="480" w:firstLineChars="200"/>
              <w:rPr>
                <w:rFonts w:ascii="宋体" w:hAnsi="宋体"/>
                <w:bCs/>
                <w:color w:val="000000"/>
                <w:sz w:val="24"/>
                <w:szCs w:val="24"/>
              </w:rPr>
            </w:pPr>
            <w:r>
              <w:rPr>
                <w:rFonts w:ascii="宋体" w:hAnsi="宋体"/>
                <w:bCs/>
                <w:color w:val="000000"/>
                <w:sz w:val="24"/>
                <w:szCs w:val="24"/>
              </w:rPr>
              <w:t>牙齿缺失影响患者身心健康。与传统缺牙修复方法相比，口腔种植更接近于天然牙齿，已逐渐成为</w:t>
            </w:r>
            <w:r>
              <w:rPr>
                <w:rFonts w:hint="eastAsia" w:ascii="宋体" w:hAnsi="宋体"/>
                <w:bCs/>
                <w:color w:val="000000"/>
                <w:sz w:val="24"/>
                <w:szCs w:val="24"/>
              </w:rPr>
              <w:t>治疗首选</w:t>
            </w:r>
            <w:r>
              <w:rPr>
                <w:rFonts w:ascii="宋体" w:hAnsi="宋体"/>
                <w:bCs/>
                <w:color w:val="000000"/>
                <w:sz w:val="24"/>
                <w:szCs w:val="24"/>
              </w:rPr>
              <w:t>，去年我国治疗量接近500万颗。</w:t>
            </w:r>
            <w:r>
              <w:rPr>
                <w:rFonts w:hint="eastAsia" w:ascii="宋体" w:hAnsi="宋体"/>
                <w:bCs/>
                <w:color w:val="000000"/>
                <w:sz w:val="24"/>
                <w:szCs w:val="24"/>
              </w:rPr>
              <w:t>然而，目前种植牙并发症高发，带来“种不好”、“用不久”的严重临床问题，增加患者负担，其中种植基础骨条件不佳是关键原因，主要表现在：1</w:t>
            </w:r>
            <w:r>
              <w:rPr>
                <w:rFonts w:ascii="宋体" w:hAnsi="宋体"/>
                <w:bCs/>
                <w:color w:val="000000"/>
                <w:sz w:val="24"/>
                <w:szCs w:val="24"/>
              </w:rPr>
              <w:t>.</w:t>
            </w:r>
            <w:r>
              <w:rPr>
                <w:rFonts w:hint="eastAsia" w:ascii="宋体" w:hAnsi="宋体"/>
                <w:bCs/>
                <w:color w:val="000000"/>
                <w:sz w:val="24"/>
                <w:szCs w:val="24"/>
              </w:rPr>
              <w:t xml:space="preserve"> 种植前牙槽嵴常见骨萎缩；2</w:t>
            </w:r>
            <w:r>
              <w:rPr>
                <w:rFonts w:ascii="宋体" w:hAnsi="宋体"/>
                <w:bCs/>
                <w:color w:val="000000"/>
                <w:sz w:val="24"/>
                <w:szCs w:val="24"/>
              </w:rPr>
              <w:t>.</w:t>
            </w:r>
            <w:r>
              <w:rPr>
                <w:rFonts w:hint="eastAsia" w:ascii="宋体" w:hAnsi="宋体"/>
                <w:bCs/>
                <w:color w:val="000000"/>
                <w:sz w:val="24"/>
                <w:szCs w:val="24"/>
              </w:rPr>
              <w:t>种植后种植牙边缘易发病理骨丢失；3</w:t>
            </w:r>
            <w:r>
              <w:rPr>
                <w:rFonts w:ascii="宋体" w:hAnsi="宋体"/>
                <w:bCs/>
                <w:color w:val="000000"/>
                <w:sz w:val="24"/>
                <w:szCs w:val="24"/>
              </w:rPr>
              <w:t>.</w:t>
            </w:r>
            <w:r>
              <w:rPr>
                <w:rFonts w:hint="eastAsia" w:ascii="宋体" w:hAnsi="宋体"/>
                <w:bCs/>
                <w:color w:val="000000"/>
                <w:sz w:val="24"/>
                <w:szCs w:val="24"/>
              </w:rPr>
              <w:t>造成继发骨缺损，威胁种植牙寿命。重建萎缩牙槽嵴 “打基础”、维持种植体周围骨稳定“防流失”、再生治疗继发骨缺损 “促修复”是治疗三步曲。但是，目前技术仍面临重大挑战，导致骨重建效果不完善，发生率3</w:t>
            </w:r>
            <w:r>
              <w:rPr>
                <w:rFonts w:ascii="宋体" w:hAnsi="宋体"/>
                <w:bCs/>
                <w:color w:val="000000"/>
                <w:sz w:val="24"/>
                <w:szCs w:val="24"/>
              </w:rPr>
              <w:t>2%</w:t>
            </w:r>
            <w:r>
              <w:rPr>
                <w:rFonts w:hint="eastAsia" w:ascii="宋体" w:hAnsi="宋体"/>
                <w:bCs/>
                <w:color w:val="000000"/>
                <w:sz w:val="24"/>
                <w:szCs w:val="24"/>
              </w:rPr>
              <w:t>；病理骨丢失难防控，发生率2</w:t>
            </w:r>
            <w:r>
              <w:rPr>
                <w:rFonts w:ascii="宋体" w:hAnsi="宋体"/>
                <w:bCs/>
                <w:color w:val="000000"/>
                <w:sz w:val="24"/>
                <w:szCs w:val="24"/>
              </w:rPr>
              <w:t>6%</w:t>
            </w:r>
            <w:r>
              <w:rPr>
                <w:rFonts w:hint="eastAsia" w:ascii="宋体" w:hAnsi="宋体"/>
                <w:bCs/>
                <w:color w:val="000000"/>
                <w:sz w:val="24"/>
                <w:szCs w:val="24"/>
              </w:rPr>
              <w:t>；继发骨缺损难治疗，种植体5年脱落率2</w:t>
            </w:r>
            <w:r>
              <w:rPr>
                <w:rFonts w:ascii="宋体" w:hAnsi="宋体"/>
                <w:bCs/>
                <w:color w:val="000000"/>
                <w:sz w:val="24"/>
                <w:szCs w:val="24"/>
              </w:rPr>
              <w:t>5%</w:t>
            </w:r>
            <w:r>
              <w:rPr>
                <w:rFonts w:hint="eastAsia" w:ascii="宋体" w:hAnsi="宋体"/>
                <w:bCs/>
                <w:color w:val="000000"/>
                <w:sz w:val="24"/>
                <w:szCs w:val="24"/>
              </w:rPr>
              <w:t>。围绕“打基础”、“防流失”、“促修复”三大技术难题，项目组历时2</w:t>
            </w:r>
            <w:r>
              <w:rPr>
                <w:rFonts w:ascii="宋体" w:hAnsi="宋体"/>
                <w:bCs/>
                <w:color w:val="000000"/>
                <w:sz w:val="24"/>
                <w:szCs w:val="24"/>
              </w:rPr>
              <w:t>0</w:t>
            </w:r>
            <w:r>
              <w:rPr>
                <w:rFonts w:hint="eastAsia" w:ascii="宋体" w:hAnsi="宋体"/>
                <w:bCs/>
                <w:color w:val="000000"/>
                <w:sz w:val="24"/>
                <w:szCs w:val="24"/>
              </w:rPr>
              <w:t>年，</w:t>
            </w:r>
            <w:r>
              <w:rPr>
                <w:rFonts w:ascii="宋体" w:hAnsi="宋体"/>
                <w:bCs/>
                <w:color w:val="000000"/>
                <w:sz w:val="24"/>
                <w:szCs w:val="24"/>
              </w:rPr>
              <w:t>在国家</w:t>
            </w:r>
            <w:r>
              <w:rPr>
                <w:rFonts w:hint="eastAsia" w:ascii="宋体" w:hAnsi="宋体"/>
                <w:bCs/>
                <w:color w:val="000000"/>
                <w:sz w:val="24"/>
                <w:szCs w:val="24"/>
              </w:rPr>
              <w:t>、陕西省</w:t>
            </w:r>
            <w:r>
              <w:rPr>
                <w:rFonts w:ascii="宋体" w:hAnsi="宋体"/>
                <w:bCs/>
                <w:color w:val="000000"/>
                <w:sz w:val="24"/>
                <w:szCs w:val="24"/>
              </w:rPr>
              <w:t>等14项</w:t>
            </w:r>
            <w:r>
              <w:rPr>
                <w:rFonts w:hint="eastAsia" w:ascii="宋体" w:hAnsi="宋体"/>
                <w:bCs/>
                <w:color w:val="000000"/>
                <w:sz w:val="24"/>
                <w:szCs w:val="24"/>
              </w:rPr>
              <w:t>课题</w:t>
            </w:r>
            <w:r>
              <w:rPr>
                <w:rFonts w:ascii="宋体" w:hAnsi="宋体"/>
                <w:bCs/>
                <w:color w:val="000000"/>
                <w:sz w:val="24"/>
                <w:szCs w:val="24"/>
              </w:rPr>
              <w:t>资助下</w:t>
            </w:r>
            <w:r>
              <w:rPr>
                <w:rFonts w:hint="eastAsia" w:ascii="宋体" w:hAnsi="宋体"/>
                <w:bCs/>
                <w:color w:val="000000"/>
                <w:sz w:val="24"/>
                <w:szCs w:val="24"/>
              </w:rPr>
              <w:t>，开展了一系列创新性工作，取得了系列创新成果，实现复杂骨缺损“建得起”“防得住”“治得了”，主要创新内容如下：</w:t>
            </w:r>
          </w:p>
          <w:p>
            <w:pPr>
              <w:spacing w:line="360" w:lineRule="exact"/>
              <w:ind w:firstLine="482" w:firstLineChars="200"/>
              <w:rPr>
                <w:rFonts w:ascii="宋体" w:hAnsi="宋体"/>
                <w:b/>
                <w:color w:val="000000"/>
                <w:sz w:val="24"/>
                <w:szCs w:val="24"/>
              </w:rPr>
            </w:pPr>
            <w:r>
              <w:rPr>
                <w:rFonts w:hint="eastAsia" w:ascii="宋体" w:hAnsi="宋体"/>
                <w:b/>
                <w:color w:val="000000"/>
                <w:sz w:val="24"/>
                <w:szCs w:val="24"/>
              </w:rPr>
              <w:t>1</w:t>
            </w:r>
            <w:r>
              <w:rPr>
                <w:rFonts w:ascii="宋体" w:hAnsi="宋体"/>
                <w:b/>
                <w:color w:val="000000"/>
                <w:sz w:val="24"/>
                <w:szCs w:val="24"/>
              </w:rPr>
              <w:t>.</w:t>
            </w:r>
            <w:r>
              <w:rPr>
                <w:rFonts w:hint="eastAsia" w:ascii="宋体" w:hAnsi="宋体"/>
                <w:b/>
                <w:color w:val="000000"/>
                <w:sz w:val="24"/>
                <w:szCs w:val="24"/>
              </w:rPr>
              <w:t>首创三维与二维相结合的牙槽嵴骨缺损精准分类方法，建立复杂骨缺损重建关键技术，牵头制定国家技术规范</w:t>
            </w:r>
          </w:p>
          <w:p>
            <w:pPr>
              <w:spacing w:line="360" w:lineRule="exact"/>
              <w:ind w:firstLine="480" w:firstLineChars="200"/>
              <w:rPr>
                <w:rFonts w:ascii="宋体" w:hAnsi="宋体"/>
                <w:bCs/>
                <w:color w:val="000000"/>
                <w:sz w:val="24"/>
                <w:szCs w:val="24"/>
              </w:rPr>
            </w:pPr>
            <w:r>
              <w:rPr>
                <w:rFonts w:hint="eastAsia" w:ascii="宋体" w:hAnsi="宋体"/>
                <w:color w:val="000000"/>
                <w:sz w:val="24"/>
                <w:szCs w:val="24"/>
              </w:rPr>
              <w:t>牙槽骨缺损是常见问题，解剖形态复杂，现行技术重建效果不佳，</w:t>
            </w:r>
            <w:r>
              <w:rPr>
                <w:rFonts w:hint="eastAsia" w:ascii="宋体" w:hAnsi="宋体"/>
                <w:bCs/>
                <w:color w:val="000000"/>
                <w:sz w:val="24"/>
                <w:szCs w:val="24"/>
              </w:rPr>
              <w:t>植骨空间维持不利是主要原因。项目组国内率先提出植骨空间构筑是牙槽骨重建的技术关键，阐明骨床三维形态支撑决定术式选择的技术原则。在此理论指导下，国际首创了三维与二维相结合的精准分类新方案，按照三维形态分为支撑4型，按照二维形态分为部位4型，着重对术式选择进行精准分级指导</w:t>
            </w:r>
            <w:r>
              <w:rPr>
                <w:rFonts w:hint="eastAsia" w:ascii="宋体" w:hAnsi="宋体"/>
                <w:color w:val="000000"/>
                <w:sz w:val="24"/>
                <w:szCs w:val="24"/>
              </w:rPr>
              <w:t>，</w:t>
            </w:r>
            <w:r>
              <w:rPr>
                <w:rFonts w:hint="eastAsia" w:ascii="宋体" w:hAnsi="宋体"/>
                <w:bCs/>
                <w:color w:val="000000"/>
                <w:sz w:val="24"/>
                <w:szCs w:val="24"/>
              </w:rPr>
              <w:t>弥补了国际通行二维分类法指导性差的技术不足，被编入国家规划教材。针对复杂型骨缺损植骨稳定性差的关键问题，</w:t>
            </w:r>
            <w:r>
              <w:rPr>
                <w:rFonts w:hint="eastAsia" w:ascii="宋体" w:hAnsi="宋体"/>
                <w:color w:val="000000"/>
                <w:sz w:val="24"/>
                <w:szCs w:val="24"/>
              </w:rPr>
              <w:t>从植骨外部加强入手，</w:t>
            </w:r>
            <w:r>
              <w:rPr>
                <w:rFonts w:hint="eastAsia" w:ascii="宋体" w:hAnsi="宋体"/>
                <w:bCs/>
                <w:color w:val="000000"/>
                <w:sz w:val="24"/>
                <w:szCs w:val="24"/>
              </w:rPr>
              <w:t>国际首创了钛网围栏技术，开发出专用钛网和固定系统，解决了传统钛网使用中的并发症难题，并发症由文献报道的</w:t>
            </w:r>
            <w:r>
              <w:rPr>
                <w:rFonts w:ascii="宋体" w:hAnsi="宋体"/>
                <w:bCs/>
                <w:color w:val="000000"/>
                <w:sz w:val="24"/>
                <w:szCs w:val="24"/>
              </w:rPr>
              <w:t>23-69%</w:t>
            </w:r>
            <w:r>
              <w:rPr>
                <w:rFonts w:hint="eastAsia" w:ascii="宋体" w:hAnsi="宋体"/>
                <w:bCs/>
                <w:color w:val="000000"/>
                <w:sz w:val="24"/>
                <w:szCs w:val="24"/>
              </w:rPr>
              <w:t>降至</w:t>
            </w:r>
            <w:r>
              <w:rPr>
                <w:rFonts w:ascii="宋体" w:hAnsi="宋体"/>
                <w:bCs/>
                <w:color w:val="000000"/>
                <w:sz w:val="24"/>
                <w:szCs w:val="24"/>
              </w:rPr>
              <w:t>8%</w:t>
            </w:r>
            <w:r>
              <w:rPr>
                <w:rFonts w:hint="eastAsia" w:ascii="宋体" w:hAnsi="宋体"/>
                <w:bCs/>
                <w:color w:val="000000"/>
                <w:sz w:val="24"/>
                <w:szCs w:val="24"/>
              </w:rPr>
              <w:t>以下；</w:t>
            </w:r>
            <w:r>
              <w:rPr>
                <w:rFonts w:hint="eastAsia" w:ascii="宋体" w:hAnsi="宋体"/>
                <w:color w:val="000000"/>
                <w:sz w:val="24"/>
                <w:szCs w:val="24"/>
              </w:rPr>
              <w:t>从骨床内部改造入手，</w:t>
            </w:r>
            <w:r>
              <w:rPr>
                <w:rFonts w:hint="eastAsia" w:ascii="宋体" w:hAnsi="宋体"/>
                <w:bCs/>
                <w:color w:val="000000"/>
                <w:sz w:val="24"/>
                <w:szCs w:val="24"/>
              </w:rPr>
              <w:t>创建了牙槽嵴骨扩张技术，牵头制定国家技术规范（主要知识产权目录2），解决了传统骨劈开骨板吸收的问题，成功率由文献报道的8</w:t>
            </w:r>
            <w:r>
              <w:rPr>
                <w:rFonts w:ascii="宋体" w:hAnsi="宋体"/>
                <w:bCs/>
                <w:color w:val="000000"/>
                <w:sz w:val="24"/>
                <w:szCs w:val="24"/>
              </w:rPr>
              <w:t>6%</w:t>
            </w:r>
            <w:r>
              <w:rPr>
                <w:rFonts w:hint="eastAsia" w:ascii="宋体" w:hAnsi="宋体"/>
                <w:bCs/>
                <w:color w:val="000000"/>
                <w:sz w:val="24"/>
                <w:szCs w:val="24"/>
              </w:rPr>
              <w:t>提升至93.5%（主要知识产权目录6）。基于上述创新成果，实现了牙槽骨萎缩精准化系统重建，全面提升了治疗水平，治疗患者1761例，成功率98%；</w:t>
            </w:r>
            <w:r>
              <w:rPr>
                <w:rFonts w:hint="eastAsia" w:ascii="宋体" w:hAnsi="宋体"/>
                <w:color w:val="000000"/>
                <w:sz w:val="24"/>
                <w:szCs w:val="24"/>
              </w:rPr>
              <w:t>发表</w:t>
            </w:r>
            <w:r>
              <w:rPr>
                <w:rFonts w:ascii="宋体" w:hAnsi="宋体"/>
                <w:color w:val="000000"/>
                <w:sz w:val="24"/>
                <w:szCs w:val="24"/>
              </w:rPr>
              <w:t>SCI</w:t>
            </w:r>
            <w:r>
              <w:rPr>
                <w:rFonts w:hint="eastAsia" w:ascii="宋体" w:hAnsi="宋体"/>
                <w:color w:val="000000"/>
                <w:sz w:val="24"/>
                <w:szCs w:val="24"/>
              </w:rPr>
              <w:t>论文1</w:t>
            </w:r>
            <w:r>
              <w:rPr>
                <w:rFonts w:ascii="宋体" w:hAnsi="宋体"/>
                <w:color w:val="000000"/>
                <w:sz w:val="24"/>
                <w:szCs w:val="24"/>
              </w:rPr>
              <w:t>5</w:t>
            </w:r>
            <w:r>
              <w:rPr>
                <w:rFonts w:hint="eastAsia" w:ascii="宋体" w:hAnsi="宋体"/>
                <w:color w:val="000000"/>
                <w:sz w:val="24"/>
                <w:szCs w:val="24"/>
              </w:rPr>
              <w:t>篇；参与国际专家共识1部、牵头撰写国家规范和指南2部；连续8年受邀赴日本、新加坡举办创新技术推广培训班，受邀本领域世界三大顶级学术大会做主旨、专题演讲。</w:t>
            </w:r>
          </w:p>
          <w:p>
            <w:pPr>
              <w:spacing w:line="360" w:lineRule="exact"/>
              <w:ind w:firstLine="482" w:firstLineChars="200"/>
              <w:rPr>
                <w:rFonts w:ascii="宋体" w:hAnsi="宋体"/>
                <w:b/>
                <w:color w:val="000000"/>
                <w:sz w:val="24"/>
                <w:szCs w:val="24"/>
              </w:rPr>
            </w:pPr>
            <w:r>
              <w:rPr>
                <w:rFonts w:ascii="宋体" w:hAnsi="宋体"/>
                <w:b/>
                <w:color w:val="000000"/>
                <w:sz w:val="24"/>
                <w:szCs w:val="24"/>
              </w:rPr>
              <w:t>2.</w:t>
            </w:r>
            <w:r>
              <w:rPr>
                <w:rFonts w:hint="eastAsia" w:ascii="宋体" w:hAnsi="宋体"/>
                <w:b/>
                <w:color w:val="000000"/>
                <w:sz w:val="24"/>
                <w:szCs w:val="24"/>
              </w:rPr>
              <w:t>首次阐明种植边缘骨吸收的多因素致病机制，建立生物学导向的临床综合防控新策略，研发新型牙种植体产品</w:t>
            </w:r>
          </w:p>
          <w:p>
            <w:pPr>
              <w:spacing w:line="360" w:lineRule="exact"/>
              <w:ind w:firstLine="480" w:firstLineChars="200"/>
              <w:rPr>
                <w:rFonts w:ascii="宋体" w:hAnsi="宋体"/>
                <w:color w:val="000000"/>
                <w:sz w:val="24"/>
                <w:szCs w:val="24"/>
              </w:rPr>
            </w:pPr>
            <w:r>
              <w:rPr>
                <w:rFonts w:hint="eastAsia" w:ascii="宋体" w:hAnsi="宋体"/>
                <w:color w:val="000000"/>
                <w:sz w:val="24"/>
                <w:szCs w:val="24"/>
              </w:rPr>
              <w:t>种植病理骨丢失是导致种植体脱落的主要原因，病因复杂。细菌生物膜单病因致病是当今主流学说，认识单一，导致预防效果差。项目组首次证实种植体周围钛颗粒、种植体-基台微渗漏及生物学宽度等因素诱发边缘骨吸收，研究发现上述因素诱导巨噬细胞M</w:t>
            </w:r>
            <w:r>
              <w:rPr>
                <w:rFonts w:ascii="宋体" w:hAnsi="宋体"/>
                <w:color w:val="000000"/>
                <w:sz w:val="24"/>
                <w:szCs w:val="24"/>
              </w:rPr>
              <w:t>1</w:t>
            </w:r>
            <w:r>
              <w:rPr>
                <w:rFonts w:hint="eastAsia" w:ascii="宋体" w:hAnsi="宋体"/>
                <w:color w:val="000000"/>
                <w:sz w:val="24"/>
                <w:szCs w:val="24"/>
              </w:rPr>
              <w:t>型极化启动炎症，并进一步通过表观遗传学机制持续损伤间充质干细胞（MSCs</w:t>
            </w:r>
            <w:r>
              <w:rPr>
                <w:rFonts w:ascii="宋体" w:hAnsi="宋体"/>
                <w:color w:val="000000"/>
                <w:sz w:val="24"/>
                <w:szCs w:val="24"/>
              </w:rPr>
              <w:t>）</w:t>
            </w:r>
            <w:r>
              <w:rPr>
                <w:rFonts w:hint="eastAsia" w:ascii="宋体" w:hAnsi="宋体"/>
                <w:color w:val="000000"/>
                <w:sz w:val="24"/>
                <w:szCs w:val="24"/>
              </w:rPr>
              <w:t>，导致成骨功能下降并诱导破骨细胞活化</w:t>
            </w:r>
            <w:r>
              <w:rPr>
                <w:rFonts w:hint="eastAsia" w:ascii="宋体" w:hAnsi="宋体"/>
                <w:bCs/>
                <w:color w:val="000000"/>
                <w:sz w:val="24"/>
                <w:szCs w:val="24"/>
              </w:rPr>
              <w:t>（主要知识产权目录</w:t>
            </w:r>
            <w:r>
              <w:rPr>
                <w:rFonts w:ascii="宋体" w:hAnsi="宋体"/>
                <w:bCs/>
                <w:color w:val="000000"/>
                <w:sz w:val="24"/>
                <w:szCs w:val="24"/>
              </w:rPr>
              <w:t>9</w:t>
            </w:r>
            <w:r>
              <w:rPr>
                <w:rFonts w:hint="eastAsia" w:ascii="宋体" w:hAnsi="宋体"/>
                <w:bCs/>
                <w:color w:val="000000"/>
                <w:sz w:val="24"/>
                <w:szCs w:val="24"/>
              </w:rPr>
              <w:t>）</w:t>
            </w:r>
            <w:r>
              <w:rPr>
                <w:rFonts w:hint="eastAsia" w:ascii="宋体" w:hAnsi="宋体"/>
                <w:color w:val="000000"/>
                <w:sz w:val="24"/>
                <w:szCs w:val="24"/>
              </w:rPr>
              <w:t>，由此提出了</w:t>
            </w:r>
            <w:r>
              <w:rPr>
                <w:rFonts w:ascii="宋体" w:hAnsi="宋体"/>
                <w:color w:val="000000"/>
                <w:sz w:val="24"/>
                <w:szCs w:val="24"/>
              </w:rPr>
              <w:t>种植</w:t>
            </w:r>
            <w:r>
              <w:rPr>
                <w:rFonts w:hint="eastAsia" w:ascii="宋体" w:hAnsi="宋体"/>
                <w:color w:val="000000"/>
                <w:sz w:val="24"/>
                <w:szCs w:val="24"/>
              </w:rPr>
              <w:t>病理骨丢失多病因致病新认识</w:t>
            </w:r>
            <w:r>
              <w:rPr>
                <w:rFonts w:hint="eastAsia" w:ascii="宋体" w:hAnsi="宋体"/>
                <w:bCs/>
                <w:color w:val="000000"/>
                <w:sz w:val="24"/>
                <w:szCs w:val="24"/>
              </w:rPr>
              <w:t>（主要知识产权目录</w:t>
            </w:r>
            <w:r>
              <w:rPr>
                <w:rFonts w:ascii="宋体" w:hAnsi="宋体"/>
                <w:bCs/>
                <w:color w:val="000000"/>
                <w:sz w:val="24"/>
                <w:szCs w:val="24"/>
              </w:rPr>
              <w:t>5</w:t>
            </w:r>
            <w:r>
              <w:rPr>
                <w:rFonts w:hint="eastAsia" w:ascii="宋体" w:hAnsi="宋体"/>
                <w:bCs/>
                <w:color w:val="000000"/>
                <w:sz w:val="24"/>
                <w:szCs w:val="24"/>
              </w:rPr>
              <w:t>），</w:t>
            </w:r>
            <w:r>
              <w:rPr>
                <w:rFonts w:hint="eastAsia" w:ascii="宋体" w:hAnsi="宋体"/>
                <w:color w:val="000000"/>
                <w:sz w:val="24"/>
                <w:szCs w:val="24"/>
              </w:rPr>
              <w:t>打破了传统单病因学说的局限，发展完善了致病理论，被</w:t>
            </w:r>
            <w:r>
              <w:rPr>
                <w:rFonts w:ascii="宋体" w:hAnsi="宋体"/>
                <w:color w:val="000000"/>
                <w:sz w:val="24"/>
                <w:szCs w:val="24"/>
              </w:rPr>
              <w:t>美国修复学会</w:t>
            </w:r>
            <w:r>
              <w:rPr>
                <w:rFonts w:hint="eastAsia" w:ascii="宋体" w:hAnsi="宋体"/>
                <w:color w:val="000000"/>
                <w:sz w:val="24"/>
                <w:szCs w:val="24"/>
              </w:rPr>
              <w:t>评为</w:t>
            </w:r>
            <w:r>
              <w:rPr>
                <w:rFonts w:ascii="宋体" w:hAnsi="宋体"/>
                <w:color w:val="000000"/>
                <w:sz w:val="24"/>
                <w:szCs w:val="24"/>
              </w:rPr>
              <w:t>2019年度行业</w:t>
            </w:r>
            <w:r>
              <w:rPr>
                <w:rFonts w:hint="eastAsia" w:ascii="宋体" w:hAnsi="宋体"/>
                <w:color w:val="000000"/>
                <w:sz w:val="24"/>
                <w:szCs w:val="24"/>
              </w:rPr>
              <w:t>重要进展。在此理论指导下，国际</w:t>
            </w:r>
            <w:r>
              <w:rPr>
                <w:rFonts w:ascii="宋体" w:hAnsi="宋体"/>
                <w:color w:val="000000"/>
                <w:sz w:val="24"/>
                <w:szCs w:val="24"/>
              </w:rPr>
              <w:t>率先</w:t>
            </w:r>
            <w:r>
              <w:rPr>
                <w:rFonts w:hint="eastAsia" w:ascii="宋体" w:hAnsi="宋体"/>
                <w:color w:val="000000"/>
                <w:sz w:val="24"/>
                <w:szCs w:val="24"/>
              </w:rPr>
              <w:t>创建生物学</w:t>
            </w:r>
            <w:r>
              <w:rPr>
                <w:rFonts w:ascii="宋体" w:hAnsi="宋体"/>
                <w:color w:val="000000"/>
                <w:sz w:val="24"/>
                <w:szCs w:val="24"/>
              </w:rPr>
              <w:t>导向</w:t>
            </w:r>
            <w:r>
              <w:rPr>
                <w:rFonts w:hint="eastAsia" w:ascii="宋体" w:hAnsi="宋体"/>
                <w:color w:val="000000"/>
                <w:sz w:val="24"/>
                <w:szCs w:val="24"/>
              </w:rPr>
              <w:t>的种植病理骨丢失临床综合防控新策略，系统阐明了医源因素、患者因素到产品因素的全方位、多层面防控措施。针对医源因素和患者因素，制定全周期治疗与患者管理规范，收入国家《临床诊疗指南》；针对产品因素，聚焦于加强种植体-基台结构连接稳定性，创建了双锥面连接、六方抗旋结构设计与精密加工技术体系</w:t>
            </w:r>
            <w:r>
              <w:rPr>
                <w:rFonts w:hint="eastAsia" w:ascii="宋体" w:hAnsi="宋体"/>
                <w:bCs/>
                <w:color w:val="000000"/>
                <w:sz w:val="24"/>
                <w:szCs w:val="24"/>
              </w:rPr>
              <w:t>（主要知识产权目录</w:t>
            </w:r>
            <w:r>
              <w:rPr>
                <w:rFonts w:ascii="宋体" w:hAnsi="宋体"/>
                <w:bCs/>
                <w:color w:val="000000"/>
                <w:sz w:val="24"/>
                <w:szCs w:val="24"/>
              </w:rPr>
              <w:t>7</w:t>
            </w:r>
            <w:r>
              <w:rPr>
                <w:rFonts w:hint="eastAsia" w:ascii="宋体" w:hAnsi="宋体"/>
                <w:bCs/>
                <w:color w:val="000000"/>
                <w:sz w:val="24"/>
                <w:szCs w:val="24"/>
              </w:rPr>
              <w:t>、8）</w:t>
            </w:r>
            <w:r>
              <w:rPr>
                <w:rFonts w:hint="eastAsia" w:ascii="宋体" w:hAnsi="宋体"/>
                <w:color w:val="000000"/>
                <w:sz w:val="24"/>
                <w:szCs w:val="24"/>
              </w:rPr>
              <w:t>，开发出新型牙种植体产品。此外，国际首创了牙种植体稳定性无创测量新方法，获国际发明专利</w:t>
            </w:r>
            <w:r>
              <w:rPr>
                <w:rFonts w:hint="eastAsia" w:ascii="宋体" w:hAnsi="宋体"/>
                <w:bCs/>
                <w:color w:val="000000"/>
                <w:sz w:val="24"/>
                <w:szCs w:val="24"/>
              </w:rPr>
              <w:t>（主要知识产权目录</w:t>
            </w:r>
            <w:r>
              <w:rPr>
                <w:rFonts w:ascii="宋体" w:hAnsi="宋体"/>
                <w:bCs/>
                <w:color w:val="000000"/>
                <w:sz w:val="24"/>
                <w:szCs w:val="24"/>
              </w:rPr>
              <w:t>1</w:t>
            </w:r>
            <w:r>
              <w:rPr>
                <w:rFonts w:hint="eastAsia" w:ascii="宋体" w:hAnsi="宋体"/>
                <w:bCs/>
                <w:color w:val="000000"/>
                <w:sz w:val="24"/>
                <w:szCs w:val="24"/>
              </w:rPr>
              <w:t>）</w:t>
            </w:r>
            <w:r>
              <w:rPr>
                <w:rFonts w:hint="eastAsia" w:ascii="宋体" w:hAnsi="宋体"/>
                <w:color w:val="000000"/>
                <w:sz w:val="24"/>
                <w:szCs w:val="24"/>
              </w:rPr>
              <w:t>。通过以上创新成果，实现对</w:t>
            </w:r>
            <w:r>
              <w:rPr>
                <w:rFonts w:ascii="宋体" w:hAnsi="宋体"/>
                <w:color w:val="000000"/>
                <w:sz w:val="24"/>
                <w:szCs w:val="24"/>
              </w:rPr>
              <w:t>种植</w:t>
            </w:r>
            <w:r>
              <w:rPr>
                <w:rFonts w:hint="eastAsia" w:ascii="宋体" w:hAnsi="宋体"/>
                <w:color w:val="000000"/>
                <w:sz w:val="24"/>
                <w:szCs w:val="24"/>
              </w:rPr>
              <w:t>病理骨丢失范</w:t>
            </w:r>
            <w:r>
              <w:rPr>
                <w:rFonts w:ascii="宋体" w:hAnsi="宋体"/>
                <w:color w:val="000000"/>
                <w:sz w:val="24"/>
                <w:szCs w:val="24"/>
              </w:rPr>
              <w:t>式化综合防控</w:t>
            </w:r>
            <w:r>
              <w:rPr>
                <w:rFonts w:hint="eastAsia" w:ascii="宋体" w:hAnsi="宋体"/>
                <w:color w:val="000000"/>
                <w:sz w:val="24"/>
                <w:szCs w:val="24"/>
              </w:rPr>
              <w:t>，临床发生率由文献报道的</w:t>
            </w:r>
            <w:r>
              <w:rPr>
                <w:rFonts w:ascii="宋体" w:hAnsi="宋体"/>
                <w:color w:val="000000"/>
                <w:sz w:val="24"/>
                <w:szCs w:val="24"/>
              </w:rPr>
              <w:t>26</w:t>
            </w:r>
            <w:r>
              <w:rPr>
                <w:rFonts w:hint="eastAsia" w:ascii="宋体" w:hAnsi="宋体"/>
                <w:color w:val="000000"/>
                <w:sz w:val="24"/>
                <w:szCs w:val="24"/>
              </w:rPr>
              <w:t>%降至</w:t>
            </w:r>
            <w:r>
              <w:rPr>
                <w:rFonts w:ascii="宋体" w:hAnsi="宋体"/>
                <w:color w:val="000000"/>
                <w:sz w:val="24"/>
                <w:szCs w:val="24"/>
              </w:rPr>
              <w:t>3</w:t>
            </w:r>
            <w:r>
              <w:rPr>
                <w:rFonts w:hint="eastAsia" w:ascii="宋体" w:hAnsi="宋体"/>
                <w:color w:val="000000"/>
                <w:sz w:val="24"/>
                <w:szCs w:val="24"/>
              </w:rPr>
              <w:t>%以下</w:t>
            </w:r>
            <w:r>
              <w:rPr>
                <w:rFonts w:hint="eastAsia" w:ascii="宋体" w:hAnsi="宋体"/>
                <w:bCs/>
                <w:color w:val="000000"/>
                <w:sz w:val="24"/>
                <w:szCs w:val="24"/>
              </w:rPr>
              <w:t>（主要知识产权目录6、</w:t>
            </w:r>
            <w:r>
              <w:rPr>
                <w:rFonts w:ascii="宋体" w:hAnsi="宋体"/>
                <w:bCs/>
                <w:color w:val="000000"/>
                <w:sz w:val="24"/>
                <w:szCs w:val="24"/>
              </w:rPr>
              <w:t>10</w:t>
            </w:r>
            <w:r>
              <w:rPr>
                <w:rFonts w:hint="eastAsia" w:ascii="宋体" w:hAnsi="宋体"/>
                <w:bCs/>
                <w:color w:val="000000"/>
                <w:sz w:val="24"/>
                <w:szCs w:val="24"/>
              </w:rPr>
              <w:t>）；</w:t>
            </w:r>
            <w:r>
              <w:rPr>
                <w:rFonts w:hint="eastAsia" w:ascii="宋体" w:hAnsi="宋体"/>
                <w:color w:val="000000"/>
                <w:sz w:val="24"/>
                <w:szCs w:val="24"/>
              </w:rPr>
              <w:t>发表SCI论文</w:t>
            </w:r>
            <w:r>
              <w:rPr>
                <w:rFonts w:ascii="宋体" w:hAnsi="宋体"/>
                <w:color w:val="000000"/>
                <w:sz w:val="24"/>
                <w:szCs w:val="24"/>
              </w:rPr>
              <w:t>22</w:t>
            </w:r>
            <w:r>
              <w:rPr>
                <w:rFonts w:hint="eastAsia" w:ascii="宋体" w:hAnsi="宋体"/>
                <w:color w:val="000000"/>
                <w:sz w:val="24"/>
                <w:szCs w:val="24"/>
              </w:rPr>
              <w:t>篇，其中I</w:t>
            </w:r>
            <w:r>
              <w:rPr>
                <w:rFonts w:ascii="宋体" w:hAnsi="宋体"/>
                <w:color w:val="000000"/>
                <w:sz w:val="24"/>
                <w:szCs w:val="24"/>
              </w:rPr>
              <w:t>F&gt;10</w:t>
            </w:r>
            <w:r>
              <w:rPr>
                <w:rFonts w:hint="eastAsia" w:ascii="宋体" w:hAnsi="宋体"/>
                <w:color w:val="000000"/>
                <w:sz w:val="24"/>
                <w:szCs w:val="24"/>
              </w:rPr>
              <w:t>的</w:t>
            </w:r>
            <w:r>
              <w:rPr>
                <w:rFonts w:ascii="宋体" w:hAnsi="宋体"/>
                <w:color w:val="000000"/>
                <w:sz w:val="24"/>
                <w:szCs w:val="24"/>
              </w:rPr>
              <w:t>1</w:t>
            </w:r>
            <w:r>
              <w:rPr>
                <w:rFonts w:hint="eastAsia" w:ascii="宋体" w:hAnsi="宋体"/>
                <w:color w:val="000000"/>
                <w:sz w:val="24"/>
                <w:szCs w:val="24"/>
              </w:rPr>
              <w:t>篇，授权国际专利2项，</w:t>
            </w:r>
            <w:r>
              <w:rPr>
                <w:rFonts w:ascii="宋体" w:hAnsi="宋体"/>
                <w:color w:val="000000"/>
                <w:sz w:val="24"/>
                <w:szCs w:val="24"/>
              </w:rPr>
              <w:t>国家发明专利8项</w:t>
            </w:r>
            <w:r>
              <w:rPr>
                <w:rFonts w:hint="eastAsia" w:ascii="宋体" w:hAnsi="宋体"/>
                <w:color w:val="000000"/>
                <w:sz w:val="24"/>
                <w:szCs w:val="24"/>
              </w:rPr>
              <w:t>。</w:t>
            </w:r>
          </w:p>
          <w:p>
            <w:pPr>
              <w:spacing w:line="360" w:lineRule="exact"/>
              <w:ind w:firstLine="482" w:firstLineChars="200"/>
              <w:rPr>
                <w:rFonts w:ascii="宋体" w:hAnsi="宋体"/>
                <w:b/>
                <w:color w:val="000000"/>
                <w:sz w:val="24"/>
                <w:szCs w:val="24"/>
              </w:rPr>
            </w:pPr>
            <w:r>
              <w:rPr>
                <w:rFonts w:hint="eastAsia" w:ascii="宋体" w:hAnsi="宋体"/>
                <w:b/>
                <w:color w:val="000000"/>
                <w:sz w:val="24"/>
                <w:szCs w:val="24"/>
              </w:rPr>
              <w:t>3</w:t>
            </w:r>
            <w:r>
              <w:rPr>
                <w:rFonts w:ascii="宋体" w:hAnsi="宋体"/>
                <w:b/>
                <w:color w:val="000000"/>
                <w:sz w:val="24"/>
                <w:szCs w:val="24"/>
              </w:rPr>
              <w:t>.</w:t>
            </w:r>
            <w:r>
              <w:rPr>
                <w:rFonts w:hint="eastAsia" w:ascii="宋体" w:hAnsi="宋体"/>
                <w:b/>
                <w:color w:val="000000"/>
                <w:sz w:val="24"/>
                <w:szCs w:val="24"/>
              </w:rPr>
              <w:t>首次阐明继发骨缺损中MSC</w:t>
            </w:r>
            <w:r>
              <w:rPr>
                <w:rFonts w:ascii="宋体" w:hAnsi="宋体"/>
                <w:b/>
                <w:color w:val="000000"/>
                <w:sz w:val="24"/>
                <w:szCs w:val="24"/>
              </w:rPr>
              <w:t>s</w:t>
            </w:r>
            <w:r>
              <w:rPr>
                <w:rFonts w:hint="eastAsia" w:ascii="宋体" w:hAnsi="宋体"/>
                <w:b/>
                <w:color w:val="000000"/>
                <w:sz w:val="24"/>
                <w:szCs w:val="24"/>
              </w:rPr>
              <w:t>成骨功能下降导致再生难的线粒体损伤关键机制，首创白藜芦醇调控线粒体功能活化MSCs的骨再生修复新策略，</w:t>
            </w:r>
            <w:r>
              <w:rPr>
                <w:rFonts w:ascii="宋体" w:hAnsi="宋体"/>
                <w:b/>
                <w:color w:val="000000"/>
                <w:sz w:val="24"/>
                <w:szCs w:val="24"/>
              </w:rPr>
              <w:t>建立了技术</w:t>
            </w:r>
            <w:r>
              <w:rPr>
                <w:rFonts w:hint="eastAsia" w:ascii="宋体" w:hAnsi="宋体"/>
                <w:b/>
                <w:color w:val="000000"/>
                <w:sz w:val="24"/>
                <w:szCs w:val="24"/>
              </w:rPr>
              <w:t>标准</w:t>
            </w:r>
          </w:p>
          <w:p>
            <w:pPr>
              <w:spacing w:line="360" w:lineRule="exact"/>
              <w:ind w:firstLine="480" w:firstLineChars="200"/>
              <w:rPr>
                <w:rFonts w:ascii="宋体" w:hAnsi="宋体"/>
                <w:color w:val="000000"/>
                <w:sz w:val="24"/>
                <w:szCs w:val="24"/>
              </w:rPr>
            </w:pPr>
            <w:r>
              <w:rPr>
                <w:rFonts w:hint="eastAsia" w:ascii="宋体" w:hAnsi="宋体"/>
                <w:color w:val="000000"/>
                <w:sz w:val="24"/>
                <w:szCs w:val="24"/>
              </w:rPr>
              <w:t>种植继发骨缺损再生修复是世界难题，病理微环境复杂。项目组研究揭示MSCs成骨功能损伤是导致继发</w:t>
            </w:r>
            <w:r>
              <w:rPr>
                <w:rFonts w:ascii="宋体" w:hAnsi="宋体"/>
                <w:color w:val="000000"/>
                <w:sz w:val="24"/>
                <w:szCs w:val="24"/>
              </w:rPr>
              <w:t>骨</w:t>
            </w:r>
            <w:r>
              <w:rPr>
                <w:rFonts w:hint="eastAsia" w:ascii="宋体" w:hAnsi="宋体"/>
                <w:color w:val="000000"/>
                <w:sz w:val="24"/>
                <w:szCs w:val="24"/>
              </w:rPr>
              <w:t>缺损再生难的关键原因。基于对线粒体在细胞功能调控中承递中枢地位的关键认识，首次发现炎症作用下线粒体内膜蛋白Mitofilin丢失导致能量代谢障碍致MSCs成骨分化功能受损的核心机制，进一步研究证实白藜芦醇可通过诱导Mitofilin表达恢复MSCs骨再生功能</w:t>
            </w:r>
            <w:r>
              <w:rPr>
                <w:rFonts w:hint="eastAsia" w:ascii="宋体" w:hAnsi="宋体"/>
                <w:bCs/>
                <w:color w:val="000000"/>
                <w:sz w:val="24"/>
                <w:szCs w:val="24"/>
              </w:rPr>
              <w:t>（主要知识产权目录</w:t>
            </w:r>
            <w:r>
              <w:rPr>
                <w:rFonts w:ascii="宋体" w:hAnsi="宋体"/>
                <w:bCs/>
                <w:color w:val="000000"/>
                <w:sz w:val="24"/>
                <w:szCs w:val="24"/>
              </w:rPr>
              <w:t>3</w:t>
            </w:r>
            <w:r>
              <w:rPr>
                <w:rFonts w:hint="eastAsia" w:ascii="宋体" w:hAnsi="宋体"/>
                <w:bCs/>
                <w:color w:val="000000"/>
                <w:sz w:val="24"/>
                <w:szCs w:val="24"/>
              </w:rPr>
              <w:t>）</w:t>
            </w:r>
            <w:r>
              <w:rPr>
                <w:rFonts w:hint="eastAsia" w:ascii="宋体" w:hAnsi="宋体"/>
                <w:color w:val="000000"/>
                <w:sz w:val="24"/>
                <w:szCs w:val="24"/>
              </w:rPr>
              <w:t>。在此理论指导下，针对继发骨缺损的特殊病理微环境，在项目组前期建立干细胞移植的再生医学技术基础上，创建了白藜芦醇调控线粒体功能活化MSCs的骨再生新策略，动物实验证实病理骨缺损再生效果提升50%（Exp Mol Med），受Biomaterials杂志主编邀请在该刊对成果做了系统介绍</w:t>
            </w:r>
            <w:r>
              <w:rPr>
                <w:rFonts w:hint="eastAsia" w:ascii="宋体" w:hAnsi="宋体"/>
                <w:bCs/>
                <w:color w:val="000000"/>
                <w:sz w:val="24"/>
                <w:szCs w:val="24"/>
              </w:rPr>
              <w:t>（主要知识产权目录</w:t>
            </w:r>
            <w:r>
              <w:rPr>
                <w:rFonts w:ascii="宋体" w:hAnsi="宋体"/>
                <w:bCs/>
                <w:color w:val="000000"/>
                <w:sz w:val="24"/>
                <w:szCs w:val="24"/>
              </w:rPr>
              <w:t>4</w:t>
            </w:r>
            <w:r>
              <w:rPr>
                <w:rFonts w:hint="eastAsia" w:ascii="宋体" w:hAnsi="宋体"/>
                <w:bCs/>
                <w:color w:val="000000"/>
                <w:sz w:val="24"/>
                <w:szCs w:val="24"/>
              </w:rPr>
              <w:t>）</w:t>
            </w:r>
            <w:r>
              <w:rPr>
                <w:rFonts w:hint="eastAsia" w:ascii="宋体" w:hAnsi="宋体"/>
                <w:color w:val="000000"/>
                <w:sz w:val="24"/>
                <w:szCs w:val="24"/>
              </w:rPr>
              <w:t>；技术标准编入Nature旗下《Stem Cell Niche》国际权威专著；项目组基于干细胞再生治疗的相关技术成果已成功指导首创生物工程牙用于骨缺损条件下的牙齿功能修复，为实现种植继发骨缺损的</w:t>
            </w:r>
            <w:r>
              <w:rPr>
                <w:rFonts w:ascii="宋体" w:hAnsi="宋体"/>
                <w:color w:val="000000"/>
                <w:sz w:val="24"/>
                <w:szCs w:val="24"/>
              </w:rPr>
              <w:t>功能</w:t>
            </w:r>
            <w:r>
              <w:rPr>
                <w:rFonts w:hint="eastAsia" w:ascii="宋体" w:hAnsi="宋体"/>
                <w:color w:val="000000"/>
                <w:sz w:val="24"/>
                <w:szCs w:val="24"/>
              </w:rPr>
              <w:t>化再生</w:t>
            </w:r>
            <w:r>
              <w:rPr>
                <w:rFonts w:ascii="宋体" w:hAnsi="宋体"/>
                <w:color w:val="000000"/>
                <w:sz w:val="24"/>
                <w:szCs w:val="24"/>
              </w:rPr>
              <w:t>修复</w:t>
            </w:r>
            <w:r>
              <w:rPr>
                <w:rFonts w:hint="eastAsia" w:ascii="宋体" w:hAnsi="宋体"/>
                <w:color w:val="000000"/>
                <w:sz w:val="24"/>
                <w:szCs w:val="24"/>
              </w:rPr>
              <w:t>奠定了关键理论和实践基础。发表</w:t>
            </w:r>
            <w:r>
              <w:rPr>
                <w:rFonts w:ascii="宋体" w:hAnsi="宋体"/>
                <w:color w:val="000000"/>
                <w:sz w:val="24"/>
                <w:szCs w:val="24"/>
              </w:rPr>
              <w:t>SCI</w:t>
            </w:r>
            <w:r>
              <w:rPr>
                <w:rFonts w:hint="eastAsia" w:ascii="宋体" w:hAnsi="宋体"/>
                <w:color w:val="000000"/>
                <w:sz w:val="24"/>
                <w:szCs w:val="24"/>
              </w:rPr>
              <w:t>论文</w:t>
            </w:r>
            <w:r>
              <w:rPr>
                <w:rFonts w:ascii="宋体" w:hAnsi="宋体"/>
                <w:color w:val="000000"/>
                <w:sz w:val="24"/>
                <w:szCs w:val="24"/>
              </w:rPr>
              <w:t>19</w:t>
            </w:r>
            <w:r>
              <w:rPr>
                <w:rFonts w:hint="eastAsia" w:ascii="宋体" w:hAnsi="宋体"/>
                <w:color w:val="000000"/>
                <w:sz w:val="24"/>
                <w:szCs w:val="24"/>
              </w:rPr>
              <w:t>篇，其中I</w:t>
            </w:r>
            <w:r>
              <w:rPr>
                <w:rFonts w:ascii="宋体" w:hAnsi="宋体"/>
                <w:color w:val="000000"/>
                <w:sz w:val="24"/>
                <w:szCs w:val="24"/>
              </w:rPr>
              <w:t>F&gt;1</w:t>
            </w:r>
            <w:r>
              <w:rPr>
                <w:rFonts w:hint="eastAsia" w:ascii="宋体" w:hAnsi="宋体"/>
                <w:color w:val="000000"/>
                <w:sz w:val="24"/>
                <w:szCs w:val="24"/>
              </w:rPr>
              <w:t>0的3篇。</w:t>
            </w:r>
          </w:p>
          <w:p>
            <w:pPr>
              <w:spacing w:line="360" w:lineRule="exact"/>
              <w:ind w:firstLine="480" w:firstLineChars="200"/>
              <w:rPr>
                <w:rFonts w:ascii="宋体" w:hAnsi="宋体"/>
                <w:color w:val="000000"/>
                <w:sz w:val="24"/>
                <w:szCs w:val="24"/>
              </w:rPr>
            </w:pPr>
            <w:r>
              <w:rPr>
                <w:rFonts w:hint="eastAsia" w:ascii="宋体" w:hAnsi="宋体"/>
                <w:color w:val="000000"/>
                <w:sz w:val="24"/>
                <w:szCs w:val="24"/>
              </w:rPr>
              <w:t>本项目主要成果产出</w:t>
            </w:r>
            <w:r>
              <w:rPr>
                <w:rFonts w:ascii="宋体" w:hAnsi="宋体"/>
                <w:color w:val="000000"/>
                <w:sz w:val="24"/>
                <w:szCs w:val="24"/>
              </w:rPr>
              <w:t>2</w:t>
            </w:r>
            <w:r>
              <w:rPr>
                <w:rFonts w:hint="eastAsia" w:ascii="宋体" w:hAnsi="宋体"/>
                <w:color w:val="000000"/>
                <w:sz w:val="24"/>
                <w:szCs w:val="24"/>
              </w:rPr>
              <w:t>项新技术、</w:t>
            </w:r>
            <w:r>
              <w:rPr>
                <w:rFonts w:ascii="宋体" w:hAnsi="宋体"/>
                <w:color w:val="000000"/>
                <w:sz w:val="24"/>
                <w:szCs w:val="24"/>
              </w:rPr>
              <w:t>2</w:t>
            </w:r>
            <w:r>
              <w:rPr>
                <w:rFonts w:hint="eastAsia" w:ascii="宋体" w:hAnsi="宋体"/>
                <w:color w:val="000000"/>
                <w:sz w:val="24"/>
                <w:szCs w:val="24"/>
              </w:rPr>
              <w:t>项新策略。牵头、参与制定技术标准、指南、规范</w:t>
            </w:r>
            <w:r>
              <w:rPr>
                <w:rFonts w:ascii="宋体" w:hAnsi="宋体"/>
                <w:color w:val="000000"/>
                <w:sz w:val="24"/>
                <w:szCs w:val="24"/>
              </w:rPr>
              <w:t>3</w:t>
            </w:r>
            <w:r>
              <w:rPr>
                <w:rFonts w:hint="eastAsia" w:ascii="宋体" w:hAnsi="宋体"/>
                <w:color w:val="000000"/>
                <w:sz w:val="24"/>
                <w:szCs w:val="24"/>
              </w:rPr>
              <w:t>部，参与国际专家共识1部，副主编国家研究生规划教材《口腔种植学》1部，发表论文1</w:t>
            </w:r>
            <w:r>
              <w:rPr>
                <w:rFonts w:ascii="宋体" w:hAnsi="宋体"/>
                <w:color w:val="000000"/>
                <w:sz w:val="24"/>
                <w:szCs w:val="24"/>
              </w:rPr>
              <w:t>13</w:t>
            </w:r>
            <w:r>
              <w:rPr>
                <w:rFonts w:hint="eastAsia" w:ascii="宋体" w:hAnsi="宋体"/>
                <w:color w:val="000000"/>
                <w:sz w:val="24"/>
                <w:szCs w:val="24"/>
              </w:rPr>
              <w:t>余篇，含SCI论文</w:t>
            </w:r>
            <w:r>
              <w:rPr>
                <w:rFonts w:ascii="宋体" w:hAnsi="宋体"/>
                <w:color w:val="000000"/>
                <w:sz w:val="24"/>
                <w:szCs w:val="24"/>
              </w:rPr>
              <w:t>56</w:t>
            </w:r>
            <w:r>
              <w:rPr>
                <w:rFonts w:hint="eastAsia" w:ascii="宋体" w:hAnsi="宋体"/>
                <w:color w:val="000000"/>
                <w:sz w:val="24"/>
                <w:szCs w:val="24"/>
              </w:rPr>
              <w:t>篇，其中IF</w:t>
            </w:r>
            <w:r>
              <w:rPr>
                <w:rFonts w:ascii="宋体" w:hAnsi="宋体"/>
                <w:color w:val="000000"/>
                <w:sz w:val="24"/>
                <w:szCs w:val="24"/>
              </w:rPr>
              <w:t>&gt;</w:t>
            </w:r>
            <w:r>
              <w:rPr>
                <w:rFonts w:hint="eastAsia" w:ascii="宋体" w:hAnsi="宋体"/>
                <w:color w:val="000000"/>
                <w:sz w:val="24"/>
                <w:szCs w:val="24"/>
              </w:rPr>
              <w:t>10的4篇，获批国际专利</w:t>
            </w:r>
            <w:r>
              <w:rPr>
                <w:rFonts w:ascii="宋体" w:hAnsi="宋体"/>
                <w:color w:val="000000"/>
                <w:sz w:val="24"/>
                <w:szCs w:val="24"/>
              </w:rPr>
              <w:t>2</w:t>
            </w:r>
            <w:r>
              <w:rPr>
                <w:rFonts w:hint="eastAsia" w:ascii="宋体" w:hAnsi="宋体"/>
                <w:color w:val="000000"/>
                <w:sz w:val="24"/>
                <w:szCs w:val="24"/>
              </w:rPr>
              <w:t>项、国家发明专利</w:t>
            </w:r>
            <w:r>
              <w:rPr>
                <w:rFonts w:ascii="宋体" w:hAnsi="宋体"/>
                <w:color w:val="000000"/>
                <w:sz w:val="24"/>
                <w:szCs w:val="24"/>
              </w:rPr>
              <w:t>8</w:t>
            </w:r>
            <w:r>
              <w:rPr>
                <w:rFonts w:hint="eastAsia" w:ascii="宋体" w:hAnsi="宋体"/>
                <w:color w:val="000000"/>
                <w:sz w:val="24"/>
                <w:szCs w:val="24"/>
              </w:rPr>
              <w:t>项。受邀世界大会主旨、专题演讲等</w:t>
            </w:r>
            <w:r>
              <w:rPr>
                <w:rFonts w:ascii="宋体" w:hAnsi="宋体"/>
                <w:color w:val="000000"/>
                <w:sz w:val="24"/>
                <w:szCs w:val="24"/>
              </w:rPr>
              <w:t>27</w:t>
            </w:r>
            <w:r>
              <w:rPr>
                <w:rFonts w:hint="eastAsia" w:ascii="宋体" w:hAnsi="宋体"/>
                <w:color w:val="000000"/>
                <w:sz w:val="24"/>
                <w:szCs w:val="24"/>
              </w:rPr>
              <w:t>次、全国性学术大会</w:t>
            </w:r>
            <w:r>
              <w:rPr>
                <w:rFonts w:ascii="宋体" w:hAnsi="宋体"/>
                <w:color w:val="000000"/>
                <w:sz w:val="24"/>
                <w:szCs w:val="24"/>
              </w:rPr>
              <w:t>4</w:t>
            </w:r>
            <w:r>
              <w:rPr>
                <w:rFonts w:hint="eastAsia" w:ascii="宋体" w:hAnsi="宋体"/>
                <w:color w:val="000000"/>
                <w:sz w:val="24"/>
                <w:szCs w:val="24"/>
              </w:rPr>
              <w:t>0余场。举办日本等国际培训班21期，培养国外医生近千名，国内技术推广400余场次，培养研究生48名。治疗患者</w:t>
            </w:r>
            <w:r>
              <w:rPr>
                <w:rFonts w:ascii="宋体" w:hAnsi="宋体"/>
                <w:color w:val="000000"/>
                <w:sz w:val="24"/>
                <w:szCs w:val="24"/>
              </w:rPr>
              <w:t>2</w:t>
            </w:r>
            <w:r>
              <w:rPr>
                <w:rFonts w:hint="eastAsia" w:ascii="宋体" w:hAnsi="宋体"/>
                <w:color w:val="000000"/>
                <w:sz w:val="24"/>
                <w:szCs w:val="24"/>
              </w:rPr>
              <w:t>00</w:t>
            </w:r>
            <w:r>
              <w:rPr>
                <w:rFonts w:ascii="宋体" w:hAnsi="宋体"/>
                <w:color w:val="000000"/>
                <w:sz w:val="24"/>
                <w:szCs w:val="24"/>
              </w:rPr>
              <w:t>0</w:t>
            </w:r>
            <w:r>
              <w:rPr>
                <w:rFonts w:hint="eastAsia" w:ascii="宋体" w:hAnsi="宋体"/>
                <w:color w:val="000000"/>
                <w:sz w:val="24"/>
                <w:szCs w:val="24"/>
              </w:rPr>
              <w:t>0余例。</w:t>
            </w:r>
          </w:p>
          <w:p>
            <w:pPr>
              <w:spacing w:line="360" w:lineRule="exact"/>
              <w:ind w:firstLine="480" w:firstLineChars="200"/>
              <w:rPr>
                <w:color w:val="000000"/>
                <w:sz w:val="24"/>
                <w:szCs w:val="24"/>
              </w:rPr>
            </w:pPr>
          </w:p>
          <w:p>
            <w:pPr>
              <w:spacing w:line="360" w:lineRule="exact"/>
              <w:ind w:firstLine="480" w:firstLineChars="200"/>
              <w:rPr>
                <w:color w:val="000000"/>
                <w:sz w:val="24"/>
                <w:szCs w:val="24"/>
              </w:rPr>
            </w:pPr>
          </w:p>
          <w:p>
            <w:pPr>
              <w:pStyle w:val="2"/>
              <w:ind w:firstLine="0" w:firstLineChars="0"/>
              <w:outlineLvl w:val="1"/>
              <w:rPr>
                <w:rFonts w:ascii="宋体" w:hAnsi="宋体" w:eastAsia="宋体"/>
                <w:b/>
                <w:sz w:val="28"/>
              </w:rPr>
            </w:pPr>
          </w:p>
        </w:tc>
      </w:tr>
    </w:tbl>
    <w:p>
      <w:pPr>
        <w:rPr>
          <w:rFonts w:ascii="宋体" w:hAnsi="宋体" w:eastAsia="宋体"/>
          <w:sz w:val="32"/>
        </w:rPr>
      </w:pPr>
    </w:p>
    <w:p>
      <w:pPr>
        <w:rPr>
          <w:rFonts w:ascii="宋体" w:hAnsi="宋体" w:eastAsia="宋体"/>
          <w:sz w:val="32"/>
        </w:rPr>
      </w:pPr>
      <w:r>
        <w:rPr>
          <w:rFonts w:hint="eastAsia" w:ascii="宋体" w:hAnsi="宋体" w:eastAsia="宋体"/>
          <w:sz w:val="32"/>
        </w:rPr>
        <w:t>七、客观评价</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3" w:hRule="atLeast"/>
        </w:trPr>
        <w:tc>
          <w:tcPr>
            <w:tcW w:w="8897" w:type="dxa"/>
          </w:tcPr>
          <w:p>
            <w:pPr>
              <w:spacing w:line="400" w:lineRule="exact"/>
              <w:rPr>
                <w:rFonts w:ascii="宋体" w:hAnsi="宋体" w:eastAsia="宋体"/>
                <w:bCs/>
                <w:sz w:val="24"/>
                <w:szCs w:val="24"/>
              </w:rPr>
            </w:pPr>
            <w:r>
              <w:rPr>
                <w:rFonts w:hint="eastAsia" w:ascii="宋体" w:hAnsi="宋体" w:eastAsia="宋体"/>
                <w:bCs/>
                <w:sz w:val="24"/>
                <w:szCs w:val="24"/>
              </w:rPr>
              <w:t>1部分国际学者对本项目的客观评述</w:t>
            </w:r>
          </w:p>
          <w:p>
            <w:pPr>
              <w:spacing w:line="400" w:lineRule="exact"/>
              <w:ind w:firstLine="480"/>
              <w:rPr>
                <w:rFonts w:ascii="宋体" w:hAnsi="宋体" w:eastAsia="宋体"/>
                <w:sz w:val="24"/>
                <w:szCs w:val="24"/>
              </w:rPr>
            </w:pPr>
            <w:r>
              <w:rPr>
                <w:rFonts w:hint="eastAsia" w:ascii="宋体" w:hAnsi="宋体" w:eastAsia="宋体"/>
                <w:sz w:val="24"/>
                <w:szCs w:val="24"/>
              </w:rPr>
              <w:t>（1）埃及曼苏尔大学牙医学院著名教授</w:t>
            </w:r>
            <w:r>
              <w:rPr>
                <w:rFonts w:ascii="宋体" w:hAnsi="宋体" w:eastAsia="宋体"/>
                <w:sz w:val="24"/>
                <w:szCs w:val="24"/>
              </w:rPr>
              <w:t>Moustafa Abdou ELsyad</w:t>
            </w:r>
            <w:r>
              <w:rPr>
                <w:rFonts w:hint="eastAsia" w:ascii="宋体" w:hAnsi="宋体" w:eastAsia="宋体"/>
                <w:sz w:val="24"/>
                <w:szCs w:val="24"/>
              </w:rPr>
              <w:t>在知名口腔种植学杂志</w:t>
            </w:r>
            <w:r>
              <w:rPr>
                <w:rFonts w:ascii="宋体" w:hAnsi="宋体" w:eastAsia="宋体"/>
                <w:sz w:val="24"/>
                <w:szCs w:val="24"/>
              </w:rPr>
              <w:t>Clin Implant Dent R</w:t>
            </w:r>
            <w:r>
              <w:rPr>
                <w:rFonts w:hint="eastAsia" w:ascii="宋体" w:hAnsi="宋体" w:eastAsia="宋体"/>
                <w:sz w:val="24"/>
                <w:szCs w:val="24"/>
              </w:rPr>
              <w:t>（JCR：Q1）杂志上高度肯定了李德华教授革新的牙槽嵴骨扩张新技术，并评价：“这种技术具有诸多优点，可以同时植入种植体、缩短了治疗时间，并且无需采集自体骨。”该技术还被意大利开业牙医</w:t>
            </w:r>
            <w:r>
              <w:rPr>
                <w:rFonts w:ascii="宋体" w:hAnsi="宋体" w:eastAsia="宋体"/>
                <w:sz w:val="24"/>
                <w:szCs w:val="24"/>
              </w:rPr>
              <w:t>Marco Berardini</w:t>
            </w:r>
            <w:r>
              <w:rPr>
                <w:rFonts w:hint="eastAsia" w:ascii="宋体" w:hAnsi="宋体" w:eastAsia="宋体"/>
                <w:sz w:val="24"/>
                <w:szCs w:val="24"/>
              </w:rPr>
              <w:t>在种植专业杂志</w:t>
            </w:r>
            <w:r>
              <w:rPr>
                <w:rFonts w:ascii="宋体" w:hAnsi="宋体" w:eastAsia="宋体"/>
                <w:sz w:val="24"/>
                <w:szCs w:val="24"/>
              </w:rPr>
              <w:t>Implant Dent</w:t>
            </w:r>
            <w:r>
              <w:rPr>
                <w:rFonts w:hint="eastAsia" w:ascii="宋体" w:hAnsi="宋体" w:eastAsia="宋体"/>
                <w:sz w:val="24"/>
                <w:szCs w:val="24"/>
              </w:rPr>
              <w:t>上高度评价“这种</w:t>
            </w:r>
            <w:r>
              <w:rPr>
                <w:rFonts w:ascii="宋体" w:hAnsi="宋体" w:eastAsia="宋体"/>
                <w:sz w:val="24"/>
                <w:szCs w:val="24"/>
              </w:rPr>
              <w:t>骨</w:t>
            </w:r>
            <w:r>
              <w:rPr>
                <w:rFonts w:hint="eastAsia" w:ascii="宋体" w:hAnsi="宋体" w:eastAsia="宋体"/>
                <w:sz w:val="24"/>
                <w:szCs w:val="24"/>
              </w:rPr>
              <w:t>扩张</w:t>
            </w:r>
            <w:r>
              <w:rPr>
                <w:rFonts w:ascii="宋体" w:hAnsi="宋体" w:eastAsia="宋体"/>
                <w:sz w:val="24"/>
                <w:szCs w:val="24"/>
              </w:rPr>
              <w:t>技术被认为是增加骨宽</w:t>
            </w:r>
            <w:r>
              <w:rPr>
                <w:rFonts w:hint="eastAsia" w:ascii="宋体" w:hAnsi="宋体" w:eastAsia="宋体"/>
                <w:sz w:val="24"/>
                <w:szCs w:val="24"/>
              </w:rPr>
              <w:t>度</w:t>
            </w:r>
            <w:r>
              <w:rPr>
                <w:rFonts w:ascii="宋体" w:hAnsi="宋体" w:eastAsia="宋体"/>
                <w:sz w:val="24"/>
                <w:szCs w:val="24"/>
              </w:rPr>
              <w:t>的有效方法，</w:t>
            </w:r>
            <w:r>
              <w:rPr>
                <w:rFonts w:hint="eastAsia" w:ascii="宋体" w:hAnsi="宋体" w:eastAsia="宋体"/>
                <w:sz w:val="24"/>
                <w:szCs w:val="24"/>
              </w:rPr>
              <w:t>其</w:t>
            </w:r>
            <w:r>
              <w:rPr>
                <w:rFonts w:ascii="宋体" w:hAnsi="宋体" w:eastAsia="宋体"/>
                <w:sz w:val="24"/>
                <w:szCs w:val="24"/>
              </w:rPr>
              <w:t>并发症发生率较低</w:t>
            </w:r>
            <w:r>
              <w:rPr>
                <w:rFonts w:hint="eastAsia" w:ascii="宋体" w:hAnsi="宋体" w:eastAsia="宋体"/>
                <w:sz w:val="24"/>
                <w:szCs w:val="24"/>
              </w:rPr>
              <w:t>。”同时该项技术还被知名</w:t>
            </w:r>
            <w:r>
              <w:rPr>
                <w:rFonts w:ascii="宋体" w:hAnsi="宋体" w:eastAsia="宋体"/>
                <w:sz w:val="24"/>
                <w:szCs w:val="24"/>
              </w:rPr>
              <w:t>SCI</w:t>
            </w:r>
            <w:r>
              <w:rPr>
                <w:rFonts w:hint="eastAsia" w:ascii="宋体" w:hAnsi="宋体" w:eastAsia="宋体"/>
                <w:sz w:val="24"/>
                <w:szCs w:val="24"/>
              </w:rPr>
              <w:t>杂志</w:t>
            </w:r>
            <w:r>
              <w:rPr>
                <w:rFonts w:ascii="宋体" w:hAnsi="宋体" w:eastAsia="宋体"/>
                <w:sz w:val="24"/>
                <w:szCs w:val="24"/>
              </w:rPr>
              <w:t>Clin Oral Implants Res</w:t>
            </w:r>
            <w:r>
              <w:rPr>
                <w:rFonts w:hint="eastAsia" w:ascii="宋体" w:hAnsi="宋体" w:eastAsia="宋体"/>
                <w:sz w:val="24"/>
                <w:szCs w:val="24"/>
              </w:rPr>
              <w:t>、</w:t>
            </w:r>
            <w:r>
              <w:rPr>
                <w:rFonts w:ascii="宋体" w:hAnsi="宋体" w:eastAsia="宋体"/>
                <w:sz w:val="24"/>
                <w:szCs w:val="24"/>
              </w:rPr>
              <w:t>Int J Oral Maxillofac Sur</w:t>
            </w:r>
            <w:r>
              <w:rPr>
                <w:rFonts w:hint="eastAsia" w:ascii="宋体" w:hAnsi="宋体" w:eastAsia="宋体"/>
                <w:sz w:val="24"/>
                <w:szCs w:val="24"/>
              </w:rPr>
              <w:t>、</w:t>
            </w:r>
            <w:r>
              <w:rPr>
                <w:rFonts w:ascii="宋体" w:hAnsi="宋体" w:eastAsia="宋体"/>
                <w:sz w:val="24"/>
                <w:szCs w:val="24"/>
              </w:rPr>
              <w:t>Int J Dent</w:t>
            </w:r>
            <w:r>
              <w:rPr>
                <w:rFonts w:hint="eastAsia" w:ascii="宋体" w:hAnsi="宋体" w:eastAsia="宋体"/>
                <w:sz w:val="24"/>
                <w:szCs w:val="24"/>
              </w:rPr>
              <w:t>等引用和评述。</w:t>
            </w:r>
          </w:p>
          <w:p>
            <w:pPr>
              <w:spacing w:line="400" w:lineRule="exact"/>
              <w:ind w:firstLine="48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瑞典哥德堡大学颌面外科</w:t>
            </w:r>
            <w:r>
              <w:rPr>
                <w:rFonts w:hint="eastAsia" w:ascii="宋体" w:hAnsi="宋体" w:eastAsia="宋体"/>
                <w:sz w:val="24"/>
                <w:szCs w:val="24"/>
              </w:rPr>
              <w:t>著名教授</w:t>
            </w:r>
            <w:r>
              <w:rPr>
                <w:rFonts w:ascii="宋体" w:hAnsi="宋体" w:eastAsia="宋体"/>
                <w:sz w:val="24"/>
                <w:szCs w:val="24"/>
              </w:rPr>
              <w:t>Lars Sennerby</w:t>
            </w:r>
            <w:r>
              <w:rPr>
                <w:rFonts w:hint="eastAsia" w:ascii="宋体" w:hAnsi="宋体" w:eastAsia="宋体"/>
                <w:sz w:val="24"/>
                <w:szCs w:val="24"/>
              </w:rPr>
              <w:t>在</w:t>
            </w:r>
            <w:r>
              <w:rPr>
                <w:rFonts w:ascii="宋体" w:hAnsi="宋体" w:eastAsia="宋体"/>
                <w:sz w:val="24"/>
                <w:szCs w:val="24"/>
              </w:rPr>
              <w:t>J Clin Med</w:t>
            </w:r>
            <w:r>
              <w:rPr>
                <w:rFonts w:hint="eastAsia" w:ascii="宋体" w:hAnsi="宋体" w:eastAsia="宋体"/>
                <w:sz w:val="24"/>
                <w:szCs w:val="24"/>
              </w:rPr>
              <w:t>（JCR：Q1）杂志上肯定了</w:t>
            </w:r>
            <w:r>
              <w:rPr>
                <w:rFonts w:ascii="宋体" w:hAnsi="宋体" w:eastAsia="宋体"/>
                <w:sz w:val="24"/>
                <w:szCs w:val="24"/>
              </w:rPr>
              <w:t>骨吸收的多病因学说与病因性预防新策略</w:t>
            </w:r>
            <w:r>
              <w:rPr>
                <w:rFonts w:hint="eastAsia" w:ascii="宋体" w:hAnsi="宋体" w:eastAsia="宋体"/>
                <w:sz w:val="24"/>
                <w:szCs w:val="24"/>
              </w:rPr>
              <w:t>的研究，并评价为“这项研究充分证实在</w:t>
            </w:r>
            <w:r>
              <w:rPr>
                <w:rFonts w:ascii="宋体" w:hAnsi="宋体" w:eastAsia="宋体"/>
                <w:sz w:val="24"/>
                <w:szCs w:val="24"/>
              </w:rPr>
              <w:t>没有细菌感染的情况下，</w:t>
            </w:r>
            <w:r>
              <w:rPr>
                <w:rFonts w:hint="eastAsia" w:ascii="宋体" w:hAnsi="宋体" w:eastAsia="宋体"/>
                <w:sz w:val="24"/>
                <w:szCs w:val="24"/>
              </w:rPr>
              <w:t>钛颗粒可以诱导炎症性骨吸收”，口腔种植成功标准制定者、世界权威专家Alberktsson教授高度评价到：“这项研究对这个领域做出了非常重要的贡献，更新了我们的认识</w:t>
            </w:r>
            <w:r>
              <w:rPr>
                <w:rFonts w:ascii="宋体" w:hAnsi="宋体" w:eastAsia="宋体"/>
                <w:sz w:val="24"/>
                <w:szCs w:val="24"/>
              </w:rPr>
              <w:t>……</w:t>
            </w:r>
            <w:r>
              <w:rPr>
                <w:rFonts w:hint="eastAsia" w:ascii="宋体" w:hAnsi="宋体" w:eastAsia="宋体"/>
                <w:sz w:val="24"/>
                <w:szCs w:val="24"/>
              </w:rPr>
              <w:t>”。病因学新发现被</w:t>
            </w:r>
            <w:r>
              <w:rPr>
                <w:rFonts w:ascii="宋体" w:hAnsi="宋体" w:eastAsia="宋体"/>
                <w:sz w:val="24"/>
                <w:szCs w:val="24"/>
              </w:rPr>
              <w:t>美国修复学会</w:t>
            </w:r>
            <w:r>
              <w:rPr>
                <w:rFonts w:hint="eastAsia" w:ascii="宋体" w:hAnsi="宋体" w:eastAsia="宋体"/>
                <w:sz w:val="24"/>
                <w:szCs w:val="24"/>
              </w:rPr>
              <w:t>评为</w:t>
            </w:r>
            <w:r>
              <w:rPr>
                <w:rFonts w:ascii="宋体" w:hAnsi="宋体" w:eastAsia="宋体"/>
                <w:sz w:val="24"/>
                <w:szCs w:val="24"/>
              </w:rPr>
              <w:t>2019年度行业</w:t>
            </w:r>
            <w:r>
              <w:rPr>
                <w:rFonts w:hint="eastAsia" w:ascii="宋体" w:hAnsi="宋体" w:eastAsia="宋体"/>
                <w:sz w:val="24"/>
                <w:szCs w:val="24"/>
              </w:rPr>
              <w:t>重要进展和杰出论文，并在</w:t>
            </w:r>
            <w:r>
              <w:rPr>
                <w:rFonts w:ascii="宋体" w:hAnsi="宋体" w:eastAsia="宋体"/>
                <w:sz w:val="24"/>
                <w:szCs w:val="24"/>
              </w:rPr>
              <w:t>美国修复学会</w:t>
            </w:r>
            <w:r>
              <w:rPr>
                <w:rFonts w:hint="eastAsia" w:ascii="宋体" w:hAnsi="宋体" w:eastAsia="宋体"/>
                <w:sz w:val="24"/>
                <w:szCs w:val="24"/>
              </w:rPr>
              <w:t>会刊</w:t>
            </w:r>
            <w:r>
              <w:rPr>
                <w:rFonts w:ascii="宋体" w:hAnsi="宋体" w:eastAsia="宋体"/>
                <w:sz w:val="24"/>
                <w:szCs w:val="24"/>
              </w:rPr>
              <w:t>J Prosthet Dent</w:t>
            </w:r>
            <w:r>
              <w:rPr>
                <w:rFonts w:hint="eastAsia" w:ascii="宋体" w:hAnsi="宋体" w:eastAsia="宋体"/>
                <w:sz w:val="24"/>
                <w:szCs w:val="24"/>
              </w:rPr>
              <w:t>上做重点推荐。</w:t>
            </w:r>
          </w:p>
          <w:p>
            <w:pPr>
              <w:spacing w:line="400" w:lineRule="exact"/>
              <w:ind w:firstLine="48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美国NIH终身制研究员Isabel Beerman</w:t>
            </w:r>
            <w:r>
              <w:rPr>
                <w:rFonts w:hint="eastAsia" w:ascii="宋体" w:hAnsi="宋体" w:eastAsia="宋体"/>
                <w:sz w:val="24"/>
                <w:szCs w:val="24"/>
              </w:rPr>
              <w:t>在干细胞权威杂志</w:t>
            </w:r>
            <w:r>
              <w:rPr>
                <w:rFonts w:ascii="宋体" w:hAnsi="宋体" w:eastAsia="宋体"/>
                <w:sz w:val="24"/>
                <w:szCs w:val="24"/>
              </w:rPr>
              <w:t>Stem Cells</w:t>
            </w:r>
            <w:r>
              <w:rPr>
                <w:rFonts w:hint="eastAsia" w:ascii="宋体" w:hAnsi="宋体" w:eastAsia="宋体"/>
                <w:sz w:val="24"/>
                <w:szCs w:val="24"/>
              </w:rPr>
              <w:t>（JCR：Q1）撰文肯定了内源MSC功能的骨再生新策略的作用，认为</w:t>
            </w:r>
            <w:r>
              <w:rPr>
                <w:rFonts w:ascii="宋体" w:hAnsi="宋体" w:eastAsia="宋体"/>
                <w:sz w:val="24"/>
                <w:szCs w:val="24"/>
              </w:rPr>
              <w:t>“应用白藜芦醇改善成体干细胞并促进组织再生具有重要意义”</w:t>
            </w:r>
            <w:r>
              <w:rPr>
                <w:rFonts w:hint="eastAsia" w:ascii="宋体" w:hAnsi="宋体" w:eastAsia="宋体"/>
                <w:sz w:val="24"/>
                <w:szCs w:val="24"/>
              </w:rPr>
              <w:t>，该成果还被</w:t>
            </w:r>
            <w:r>
              <w:rPr>
                <w:rFonts w:ascii="宋体" w:hAnsi="宋体" w:eastAsia="宋体"/>
                <w:sz w:val="24"/>
                <w:szCs w:val="24"/>
              </w:rPr>
              <w:t>浙江大学李兰娟</w:t>
            </w:r>
            <w:r>
              <w:rPr>
                <w:rFonts w:hint="eastAsia" w:ascii="宋体" w:hAnsi="宋体" w:eastAsia="宋体"/>
                <w:sz w:val="24"/>
                <w:szCs w:val="24"/>
              </w:rPr>
              <w:t>院士，对此也做了专题评述，在著名干细胞杂志S</w:t>
            </w:r>
            <w:r>
              <w:rPr>
                <w:rFonts w:ascii="宋体" w:hAnsi="宋体" w:eastAsia="宋体"/>
                <w:sz w:val="24"/>
                <w:szCs w:val="24"/>
              </w:rPr>
              <w:t>tem Cell Res Ther</w:t>
            </w:r>
            <w:r>
              <w:rPr>
                <w:rFonts w:hint="eastAsia" w:ascii="宋体" w:hAnsi="宋体" w:eastAsia="宋体"/>
                <w:sz w:val="24"/>
                <w:szCs w:val="24"/>
              </w:rPr>
              <w:t>（JCR：Q1）上</w:t>
            </w:r>
            <w:r>
              <w:rPr>
                <w:rFonts w:ascii="宋体" w:hAnsi="宋体" w:eastAsia="宋体"/>
                <w:sz w:val="24"/>
                <w:szCs w:val="24"/>
              </w:rPr>
              <w:t>高度评价</w:t>
            </w:r>
            <w:r>
              <w:rPr>
                <w:rFonts w:hint="eastAsia" w:ascii="宋体" w:hAnsi="宋体" w:eastAsia="宋体"/>
                <w:sz w:val="24"/>
                <w:szCs w:val="24"/>
              </w:rPr>
              <w:t>：“</w:t>
            </w:r>
            <w:r>
              <w:rPr>
                <w:rFonts w:ascii="宋体" w:hAnsi="宋体" w:eastAsia="宋体"/>
                <w:sz w:val="24"/>
                <w:szCs w:val="24"/>
              </w:rPr>
              <w:t>应用白藜芦醇</w:t>
            </w:r>
            <w:r>
              <w:rPr>
                <w:rFonts w:hint="eastAsia" w:ascii="宋体" w:hAnsi="宋体" w:eastAsia="宋体"/>
                <w:sz w:val="24"/>
                <w:szCs w:val="24"/>
              </w:rPr>
              <w:t>有效</w:t>
            </w:r>
            <w:r>
              <w:rPr>
                <w:rFonts w:ascii="宋体" w:hAnsi="宋体" w:eastAsia="宋体"/>
                <w:sz w:val="24"/>
                <w:szCs w:val="24"/>
              </w:rPr>
              <w:t>改善MSC</w:t>
            </w:r>
            <w:r>
              <w:rPr>
                <w:rFonts w:hint="eastAsia" w:ascii="宋体" w:hAnsi="宋体" w:eastAsia="宋体"/>
                <w:sz w:val="24"/>
                <w:szCs w:val="24"/>
              </w:rPr>
              <w:t>s成骨分化和组织再生”。</w:t>
            </w:r>
          </w:p>
          <w:p>
            <w:pPr>
              <w:spacing w:line="400" w:lineRule="exact"/>
              <w:ind w:firstLine="48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美国斯坦福大学骨科权威教授Stuart Goodman</w:t>
            </w:r>
            <w:r>
              <w:rPr>
                <w:rFonts w:hint="eastAsia" w:ascii="宋体" w:hAnsi="宋体" w:eastAsia="宋体"/>
                <w:sz w:val="24"/>
                <w:szCs w:val="24"/>
              </w:rPr>
              <w:t>在生物技术权威杂志</w:t>
            </w:r>
            <w:r>
              <w:rPr>
                <w:rFonts w:ascii="宋体" w:hAnsi="宋体" w:eastAsia="宋体"/>
                <w:sz w:val="24"/>
                <w:szCs w:val="24"/>
              </w:rPr>
              <w:t>Front Bioeng Biotechnol</w:t>
            </w:r>
            <w:r>
              <w:rPr>
                <w:rFonts w:hint="eastAsia" w:ascii="宋体" w:hAnsi="宋体" w:eastAsia="宋体"/>
                <w:sz w:val="24"/>
                <w:szCs w:val="24"/>
              </w:rPr>
              <w:t>（JCR：Q1）上肯定了</w:t>
            </w:r>
            <w:r>
              <w:rPr>
                <w:rFonts w:ascii="宋体" w:hAnsi="宋体" w:eastAsia="宋体"/>
                <w:sz w:val="24"/>
                <w:szCs w:val="24"/>
              </w:rPr>
              <w:t>种植体病理性骨吸收关键调控机制及阻断性防治新策略</w:t>
            </w:r>
            <w:r>
              <w:rPr>
                <w:rFonts w:hint="eastAsia" w:ascii="宋体" w:hAnsi="宋体" w:eastAsia="宋体"/>
                <w:sz w:val="24"/>
                <w:szCs w:val="24"/>
              </w:rPr>
              <w:t>的研究，</w:t>
            </w:r>
            <w:r>
              <w:rPr>
                <w:rFonts w:ascii="宋体" w:hAnsi="宋体" w:eastAsia="宋体"/>
                <w:sz w:val="24"/>
                <w:szCs w:val="24"/>
              </w:rPr>
              <w:t>高度评价</w:t>
            </w:r>
            <w:r>
              <w:rPr>
                <w:rFonts w:hint="eastAsia" w:ascii="宋体" w:hAnsi="宋体" w:eastAsia="宋体"/>
                <w:sz w:val="24"/>
                <w:szCs w:val="24"/>
              </w:rPr>
              <w:t>为“</w:t>
            </w:r>
            <w:r>
              <w:rPr>
                <w:rFonts w:ascii="宋体" w:hAnsi="宋体" w:eastAsia="宋体"/>
                <w:sz w:val="24"/>
                <w:szCs w:val="24"/>
              </w:rPr>
              <w:t>基于MSC的干预策略对于预防疾病状态下的骨丢失具有突出的效应和意义”，</w:t>
            </w:r>
            <w:r>
              <w:rPr>
                <w:rFonts w:hint="eastAsia" w:ascii="宋体" w:hAnsi="宋体" w:eastAsia="宋体"/>
                <w:sz w:val="24"/>
                <w:szCs w:val="24"/>
              </w:rPr>
              <w:t>相关成果还</w:t>
            </w:r>
            <w:r>
              <w:rPr>
                <w:rFonts w:ascii="宋体" w:hAnsi="宋体" w:eastAsia="宋体"/>
                <w:sz w:val="24"/>
                <w:szCs w:val="24"/>
              </w:rPr>
              <w:t>被Cell Death Differ、Cell Prolif、Inflamm Regen等杂志引用和述评</w:t>
            </w:r>
            <w:r>
              <w:rPr>
                <w:rFonts w:hint="eastAsia" w:ascii="宋体" w:hAnsi="宋体" w:eastAsia="宋体"/>
                <w:sz w:val="24"/>
                <w:szCs w:val="24"/>
              </w:rPr>
              <w:t>。</w:t>
            </w:r>
          </w:p>
          <w:p>
            <w:pPr>
              <w:spacing w:line="400" w:lineRule="exact"/>
              <w:rPr>
                <w:rFonts w:ascii="宋体" w:hAnsi="宋体" w:eastAsia="宋体"/>
                <w:sz w:val="24"/>
                <w:szCs w:val="24"/>
              </w:rPr>
            </w:pPr>
          </w:p>
          <w:p>
            <w:pPr>
              <w:spacing w:line="400" w:lineRule="exact"/>
              <w:rPr>
                <w:rFonts w:ascii="宋体" w:hAnsi="宋体" w:eastAsia="宋体"/>
                <w:sz w:val="24"/>
                <w:szCs w:val="24"/>
              </w:rPr>
            </w:pPr>
            <w:r>
              <w:rPr>
                <w:rFonts w:ascii="宋体" w:hAnsi="宋体" w:eastAsia="宋体"/>
                <w:sz w:val="24"/>
                <w:szCs w:val="24"/>
              </w:rPr>
              <w:t xml:space="preserve">2 </w:t>
            </w:r>
            <w:r>
              <w:rPr>
                <w:rFonts w:hint="eastAsia" w:ascii="宋体" w:hAnsi="宋体" w:eastAsia="宋体"/>
                <w:sz w:val="24"/>
                <w:szCs w:val="24"/>
              </w:rPr>
              <w:t>研究成果收录于国家规划教材及国内外专著</w:t>
            </w:r>
          </w:p>
          <w:p>
            <w:pPr>
              <w:tabs>
                <w:tab w:val="left" w:pos="753"/>
              </w:tabs>
              <w:spacing w:line="400" w:lineRule="exact"/>
              <w:rPr>
                <w:rFonts w:ascii="宋体" w:hAnsi="宋体" w:eastAsia="宋体"/>
                <w:sz w:val="24"/>
                <w:szCs w:val="24"/>
              </w:rPr>
            </w:pPr>
            <w:r>
              <w:rPr>
                <w:rFonts w:hint="eastAsia" w:ascii="宋体" w:hAnsi="宋体" w:eastAsia="宋体"/>
                <w:sz w:val="24"/>
                <w:szCs w:val="24"/>
              </w:rPr>
              <w:t xml:space="preserve">    （1）</w:t>
            </w:r>
            <w:r>
              <w:rPr>
                <w:rFonts w:ascii="宋体" w:hAnsi="宋体" w:eastAsia="宋体"/>
                <w:bCs/>
                <w:sz w:val="24"/>
                <w:szCs w:val="24"/>
              </w:rPr>
              <w:t>牙槽嵴骨缺损评估新分类和手术决策新策略</w:t>
            </w:r>
            <w:r>
              <w:rPr>
                <w:rFonts w:hint="eastAsia" w:ascii="宋体" w:hAnsi="宋体" w:eastAsia="宋体"/>
                <w:bCs/>
                <w:sz w:val="24"/>
                <w:szCs w:val="24"/>
              </w:rPr>
              <w:t>和</w:t>
            </w:r>
            <w:r>
              <w:rPr>
                <w:rFonts w:ascii="宋体" w:hAnsi="宋体" w:eastAsia="宋体"/>
                <w:bCs/>
                <w:sz w:val="24"/>
                <w:szCs w:val="24"/>
              </w:rPr>
              <w:t>多项牙槽嵴骨重建关键</w:t>
            </w:r>
            <w:r>
              <w:rPr>
                <w:rFonts w:hint="eastAsia" w:ascii="宋体" w:hAnsi="宋体" w:eastAsia="宋体"/>
                <w:bCs/>
                <w:sz w:val="24"/>
                <w:szCs w:val="24"/>
              </w:rPr>
              <w:t>技</w:t>
            </w:r>
            <w:r>
              <w:rPr>
                <w:rFonts w:ascii="宋体" w:hAnsi="宋体" w:eastAsia="宋体"/>
                <w:bCs/>
                <w:sz w:val="24"/>
                <w:szCs w:val="24"/>
              </w:rPr>
              <w:t>术</w:t>
            </w:r>
            <w:r>
              <w:rPr>
                <w:rFonts w:hint="eastAsia" w:ascii="宋体" w:hAnsi="宋体" w:eastAsia="宋体"/>
                <w:bCs/>
                <w:sz w:val="24"/>
                <w:szCs w:val="24"/>
              </w:rPr>
              <w:t>创新被收录于人民卫生出版社出版，卫生部“十一五”规划教材、全国高等学校研究生规划教材《口腔种植学》，李德华教授担任副主编并主笔相关章节撰写。</w:t>
            </w:r>
            <w:r>
              <w:rPr>
                <w:rFonts w:hint="eastAsia" w:ascii="宋体" w:hAnsi="宋体" w:eastAsia="宋体"/>
                <w:sz w:val="24"/>
                <w:szCs w:val="24"/>
              </w:rPr>
              <w:t>（主编：刘宝林，出版时间：2</w:t>
            </w:r>
            <w:r>
              <w:rPr>
                <w:rFonts w:ascii="宋体" w:hAnsi="宋体" w:eastAsia="宋体"/>
                <w:sz w:val="24"/>
                <w:szCs w:val="24"/>
              </w:rPr>
              <w:t>011</w:t>
            </w:r>
            <w:r>
              <w:rPr>
                <w:rFonts w:hint="eastAsia" w:ascii="宋体" w:hAnsi="宋体" w:eastAsia="宋体"/>
                <w:sz w:val="24"/>
                <w:szCs w:val="24"/>
              </w:rPr>
              <w:t>年。）</w:t>
            </w:r>
          </w:p>
          <w:p>
            <w:pPr>
              <w:tabs>
                <w:tab w:val="left" w:pos="753"/>
              </w:tabs>
              <w:spacing w:line="400" w:lineRule="exact"/>
              <w:rPr>
                <w:rFonts w:ascii="宋体" w:hAnsi="宋体" w:eastAsia="宋体"/>
                <w:sz w:val="24"/>
                <w:szCs w:val="24"/>
              </w:rPr>
            </w:pPr>
            <w:r>
              <w:rPr>
                <w:rFonts w:hint="eastAsia" w:ascii="宋体" w:hAnsi="宋体" w:eastAsia="宋体"/>
                <w:bCs/>
                <w:sz w:val="24"/>
                <w:szCs w:val="24"/>
              </w:rPr>
              <w:t xml:space="preserve">    （2）间充质干细胞聚合体移植促骨愈合应用被收录于</w:t>
            </w:r>
            <w:r>
              <w:rPr>
                <w:rFonts w:ascii="宋体" w:hAnsi="宋体" w:eastAsia="宋体"/>
                <w:sz w:val="24"/>
                <w:szCs w:val="24"/>
              </w:rPr>
              <w:t>Nature Publishing Group</w:t>
            </w:r>
            <w:r>
              <w:rPr>
                <w:rFonts w:hint="eastAsia" w:ascii="宋体" w:hAnsi="宋体" w:eastAsia="宋体"/>
                <w:bCs/>
                <w:sz w:val="24"/>
                <w:szCs w:val="24"/>
              </w:rPr>
              <w:t>旗下</w:t>
            </w:r>
            <w:r>
              <w:rPr>
                <w:rFonts w:ascii="宋体" w:hAnsi="宋体" w:eastAsia="宋体"/>
                <w:bCs/>
                <w:sz w:val="24"/>
                <w:szCs w:val="24"/>
              </w:rPr>
              <w:t>Springer Protocols</w:t>
            </w:r>
            <w:r>
              <w:rPr>
                <w:rFonts w:hint="eastAsia" w:ascii="宋体" w:hAnsi="宋体" w:eastAsia="宋体"/>
                <w:bCs/>
                <w:sz w:val="24"/>
                <w:szCs w:val="24"/>
              </w:rPr>
              <w:t>出版的专著</w:t>
            </w:r>
            <w:r>
              <w:rPr>
                <w:rFonts w:hint="eastAsia" w:ascii="宋体" w:hAnsi="宋体" w:eastAsia="宋体"/>
                <w:sz w:val="24"/>
                <w:szCs w:val="24"/>
              </w:rPr>
              <w:t>《</w:t>
            </w:r>
            <w:r>
              <w:rPr>
                <w:rFonts w:ascii="宋体" w:hAnsi="宋体" w:eastAsia="宋体"/>
                <w:sz w:val="24"/>
                <w:szCs w:val="24"/>
              </w:rPr>
              <w:t>Stem Cell Niche - 2nd Edition</w:t>
            </w:r>
            <w:r>
              <w:rPr>
                <w:rFonts w:hint="eastAsia" w:ascii="宋体" w:hAnsi="宋体" w:eastAsia="宋体"/>
                <w:sz w:val="24"/>
                <w:szCs w:val="24"/>
              </w:rPr>
              <w:t>》并</w:t>
            </w:r>
            <w:r>
              <w:rPr>
                <w:rFonts w:hint="eastAsia" w:ascii="宋体" w:hAnsi="宋体" w:eastAsia="宋体"/>
                <w:bCs/>
                <w:sz w:val="24"/>
                <w:szCs w:val="24"/>
              </w:rPr>
              <w:t>受邀撰写相关章节。</w:t>
            </w:r>
            <w:r>
              <w:rPr>
                <w:rFonts w:hint="eastAsia" w:ascii="宋体" w:hAnsi="宋体" w:eastAsia="宋体"/>
                <w:sz w:val="24"/>
                <w:szCs w:val="24"/>
              </w:rPr>
              <w:t>（主编：Kursad Turksen，出版时间：</w:t>
            </w:r>
            <w:r>
              <w:rPr>
                <w:rFonts w:ascii="宋体" w:hAnsi="宋体" w:eastAsia="宋体"/>
                <w:sz w:val="24"/>
                <w:szCs w:val="24"/>
              </w:rPr>
              <w:t>2019</w:t>
            </w:r>
            <w:r>
              <w:rPr>
                <w:rFonts w:hint="eastAsia" w:ascii="宋体" w:hAnsi="宋体" w:eastAsia="宋体"/>
                <w:sz w:val="24"/>
                <w:szCs w:val="24"/>
              </w:rPr>
              <w:t>年。）</w:t>
            </w:r>
          </w:p>
          <w:p>
            <w:pPr>
              <w:tabs>
                <w:tab w:val="left" w:pos="753"/>
              </w:tabs>
              <w:spacing w:line="400" w:lineRule="exact"/>
              <w:rPr>
                <w:rFonts w:ascii="宋体" w:hAnsi="宋体" w:eastAsia="宋体"/>
                <w:sz w:val="24"/>
                <w:szCs w:val="24"/>
              </w:rPr>
            </w:pPr>
            <w:r>
              <w:rPr>
                <w:rFonts w:hint="eastAsia" w:ascii="宋体" w:hAnsi="宋体" w:eastAsia="宋体"/>
                <w:bCs/>
                <w:sz w:val="24"/>
                <w:szCs w:val="24"/>
              </w:rPr>
              <w:t xml:space="preserve">    （</w:t>
            </w:r>
            <w:r>
              <w:rPr>
                <w:rFonts w:ascii="宋体" w:hAnsi="宋体" w:eastAsia="宋体"/>
                <w:bCs/>
                <w:sz w:val="24"/>
                <w:szCs w:val="24"/>
              </w:rPr>
              <w:t>3</w:t>
            </w:r>
            <w:r>
              <w:rPr>
                <w:rFonts w:hint="eastAsia" w:ascii="宋体" w:hAnsi="宋体" w:eastAsia="宋体"/>
                <w:bCs/>
                <w:sz w:val="24"/>
                <w:szCs w:val="24"/>
              </w:rPr>
              <w:t>）</w:t>
            </w:r>
            <w:r>
              <w:rPr>
                <w:rFonts w:hint="eastAsia" w:ascii="宋体" w:hAnsi="宋体" w:eastAsia="宋体"/>
                <w:sz w:val="24"/>
                <w:szCs w:val="24"/>
              </w:rPr>
              <w:t>干细胞促骨再生策略收录于人民卫生出版社的国内再生医学领域的重要专著、研究生教材《组织工程与再生医学》。（主编：金岩，出版时间：2014年。）</w:t>
            </w:r>
          </w:p>
          <w:p>
            <w:pPr>
              <w:tabs>
                <w:tab w:val="left" w:pos="753"/>
              </w:tabs>
              <w:spacing w:line="400" w:lineRule="exact"/>
              <w:rPr>
                <w:rFonts w:ascii="宋体" w:hAnsi="宋体" w:eastAsia="宋体"/>
                <w:sz w:val="24"/>
                <w:szCs w:val="24"/>
              </w:rPr>
            </w:pPr>
          </w:p>
          <w:p>
            <w:pPr>
              <w:spacing w:line="400" w:lineRule="exact"/>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相关成果受邀作为主笔人编写国家临床治疗指南。</w:t>
            </w:r>
          </w:p>
          <w:p>
            <w:pPr>
              <w:spacing w:line="400" w:lineRule="exact"/>
              <w:rPr>
                <w:rFonts w:ascii="宋体" w:hAnsi="宋体" w:eastAsia="宋体"/>
                <w:sz w:val="24"/>
                <w:szCs w:val="24"/>
              </w:rPr>
            </w:pPr>
            <w:r>
              <w:rPr>
                <w:rFonts w:hint="eastAsia" w:ascii="宋体" w:hAnsi="宋体" w:eastAsia="宋体"/>
                <w:sz w:val="24"/>
                <w:szCs w:val="24"/>
              </w:rPr>
              <w:t xml:space="preserve">   李德华教授受邀参编临床技术操作规范口腔医学分册（主编：中华口腔医学会，出版社：人民卫生出版社，出版时间：2017年），主笔口腔种植学部分；受邀参编临床诊疗指南口腔医学分册（主编：中华口腔医学会，出版社：人民卫生出版社，出版时间：2016年），主笔口腔种植学部分。</w:t>
            </w:r>
          </w:p>
          <w:p>
            <w:pPr>
              <w:spacing w:line="400" w:lineRule="exact"/>
              <w:rPr>
                <w:rFonts w:ascii="宋体" w:hAnsi="宋体" w:eastAsia="宋体"/>
                <w:sz w:val="24"/>
                <w:szCs w:val="24"/>
              </w:rPr>
            </w:pPr>
          </w:p>
          <w:p>
            <w:pPr>
              <w:spacing w:line="400" w:lineRule="exact"/>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科技与论文奖励</w:t>
            </w:r>
          </w:p>
          <w:p>
            <w:pPr>
              <w:spacing w:line="400" w:lineRule="exact"/>
              <w:rPr>
                <w:rFonts w:ascii="宋体" w:hAnsi="宋体" w:eastAsia="宋体"/>
                <w:sz w:val="24"/>
                <w:szCs w:val="24"/>
              </w:rPr>
            </w:pPr>
            <w:r>
              <w:rPr>
                <w:rFonts w:hint="eastAsia" w:ascii="宋体" w:hAnsi="宋体" w:eastAsia="宋体"/>
                <w:sz w:val="24"/>
                <w:szCs w:val="24"/>
              </w:rPr>
              <w:t xml:space="preserve">    项目组李德华2003年授获评陕西省优秀博士论文，论文题目是《钛种植体表面改良喷砂处理对其骨性生物相容性影响的实验研究》。</w:t>
            </w:r>
          </w:p>
          <w:p>
            <w:pPr>
              <w:tabs>
                <w:tab w:val="left" w:pos="753"/>
              </w:tabs>
              <w:spacing w:line="400" w:lineRule="exact"/>
              <w:ind w:firstLine="380"/>
              <w:rPr>
                <w:rFonts w:ascii="宋体" w:hAnsi="宋体" w:eastAsia="宋体"/>
                <w:bCs/>
                <w:sz w:val="24"/>
                <w:szCs w:val="24"/>
              </w:rPr>
            </w:pPr>
            <w:r>
              <w:rPr>
                <w:rFonts w:hint="eastAsia" w:ascii="宋体" w:hAnsi="宋体" w:eastAsia="宋体"/>
                <w:sz w:val="24"/>
                <w:szCs w:val="24"/>
              </w:rPr>
              <w:t>项目组隋秉东获2</w:t>
            </w:r>
            <w:r>
              <w:rPr>
                <w:rFonts w:ascii="宋体" w:hAnsi="宋体" w:eastAsia="宋体"/>
                <w:sz w:val="24"/>
                <w:szCs w:val="24"/>
              </w:rPr>
              <w:t>019</w:t>
            </w:r>
            <w:r>
              <w:rPr>
                <w:rFonts w:hint="eastAsia" w:ascii="宋体" w:hAnsi="宋体" w:eastAsia="宋体"/>
                <w:sz w:val="24"/>
                <w:szCs w:val="24"/>
              </w:rPr>
              <w:t>年</w:t>
            </w:r>
            <w:r>
              <w:rPr>
                <w:rFonts w:hint="eastAsia" w:ascii="宋体" w:hAnsi="宋体" w:eastAsia="宋体"/>
                <w:bCs/>
                <w:sz w:val="24"/>
                <w:szCs w:val="24"/>
              </w:rPr>
              <w:t>第九届全国组织工程与再生医学大会优秀青年论文奖一等奖，论文题目为</w:t>
            </w:r>
            <w:r>
              <w:rPr>
                <w:rFonts w:hint="eastAsia" w:ascii="宋体" w:hAnsi="宋体" w:eastAsia="宋体"/>
                <w:sz w:val="24"/>
                <w:szCs w:val="24"/>
              </w:rPr>
              <w:t>《白藜芦醇通过Mitofilin活化干细胞线粒体延缓骨衰老》</w:t>
            </w:r>
            <w:r>
              <w:rPr>
                <w:rFonts w:hint="eastAsia" w:ascii="宋体" w:hAnsi="宋体" w:eastAsia="宋体"/>
                <w:bCs/>
                <w:sz w:val="24"/>
                <w:szCs w:val="24"/>
              </w:rPr>
              <w:t>；</w:t>
            </w:r>
            <w:r>
              <w:rPr>
                <w:rFonts w:hint="eastAsia" w:ascii="宋体" w:hAnsi="宋体" w:eastAsia="宋体"/>
                <w:sz w:val="24"/>
                <w:szCs w:val="24"/>
              </w:rPr>
              <w:t>获2</w:t>
            </w:r>
            <w:r>
              <w:rPr>
                <w:rFonts w:ascii="宋体" w:hAnsi="宋体" w:eastAsia="宋体"/>
                <w:sz w:val="24"/>
                <w:szCs w:val="24"/>
              </w:rPr>
              <w:t>016</w:t>
            </w:r>
            <w:r>
              <w:rPr>
                <w:rFonts w:hint="eastAsia" w:ascii="宋体" w:hAnsi="宋体" w:eastAsia="宋体"/>
                <w:sz w:val="24"/>
                <w:szCs w:val="24"/>
              </w:rPr>
              <w:t>年</w:t>
            </w:r>
            <w:r>
              <w:rPr>
                <w:rFonts w:ascii="宋体" w:hAnsi="宋体" w:eastAsia="宋体"/>
                <w:sz w:val="24"/>
                <w:szCs w:val="24"/>
              </w:rPr>
              <w:t>中华口腔医学会口腔新秀奖学金一等奖</w:t>
            </w:r>
            <w:r>
              <w:rPr>
                <w:rFonts w:hint="eastAsia" w:ascii="宋体" w:hAnsi="宋体" w:eastAsia="宋体"/>
                <w:sz w:val="24"/>
                <w:szCs w:val="24"/>
              </w:rPr>
              <w:t>，</w:t>
            </w:r>
            <w:r>
              <w:rPr>
                <w:rFonts w:hint="eastAsia" w:ascii="宋体" w:hAnsi="宋体" w:eastAsia="宋体"/>
                <w:bCs/>
                <w:sz w:val="24"/>
                <w:szCs w:val="24"/>
              </w:rPr>
              <w:t>论文题目为</w:t>
            </w:r>
            <w:r>
              <w:rPr>
                <w:rFonts w:hint="eastAsia" w:ascii="宋体" w:hAnsi="宋体" w:eastAsia="宋体"/>
                <w:sz w:val="24"/>
                <w:szCs w:val="24"/>
              </w:rPr>
              <w:t>《</w:t>
            </w:r>
            <w:r>
              <w:rPr>
                <w:rFonts w:hint="eastAsia" w:ascii="宋体" w:hAnsi="宋体" w:eastAsia="宋体"/>
                <w:bCs/>
                <w:sz w:val="24"/>
                <w:szCs w:val="24"/>
              </w:rPr>
              <w:t>间充质干细胞与微环境相互作用在骨质疏松发病和治疗中的功能及调控机制研究》。</w:t>
            </w:r>
          </w:p>
          <w:p>
            <w:pPr>
              <w:tabs>
                <w:tab w:val="left" w:pos="753"/>
              </w:tabs>
              <w:spacing w:line="400" w:lineRule="exact"/>
              <w:ind w:firstLine="380"/>
              <w:rPr>
                <w:rFonts w:ascii="宋体" w:hAnsi="宋体" w:eastAsia="宋体"/>
                <w:bCs/>
                <w:sz w:val="24"/>
                <w:szCs w:val="24"/>
              </w:rPr>
            </w:pPr>
          </w:p>
          <w:p>
            <w:pPr>
              <w:tabs>
                <w:tab w:val="left" w:pos="753"/>
              </w:tabs>
              <w:spacing w:line="400" w:lineRule="exact"/>
              <w:rPr>
                <w:rFonts w:ascii="宋体" w:hAnsi="宋体" w:eastAsia="宋体"/>
                <w:sz w:val="24"/>
                <w:szCs w:val="24"/>
              </w:rPr>
            </w:pPr>
            <w:r>
              <w:rPr>
                <w:rFonts w:ascii="宋体" w:hAnsi="宋体" w:eastAsia="宋体"/>
                <w:sz w:val="24"/>
                <w:szCs w:val="24"/>
              </w:rPr>
              <w:t xml:space="preserve">5 </w:t>
            </w:r>
            <w:r>
              <w:rPr>
                <w:rFonts w:hint="eastAsia" w:ascii="宋体" w:hAnsi="宋体" w:eastAsia="宋体"/>
                <w:sz w:val="24"/>
                <w:szCs w:val="24"/>
              </w:rPr>
              <w:t>受邀参加世界著名种植学会大会AO、EAO、ITI等做大会主题发言</w:t>
            </w:r>
            <w:r>
              <w:rPr>
                <w:rFonts w:ascii="宋体" w:hAnsi="宋体" w:eastAsia="宋体"/>
                <w:sz w:val="24"/>
                <w:szCs w:val="24"/>
              </w:rPr>
              <w:t>和专题演讲</w:t>
            </w:r>
          </w:p>
          <w:p>
            <w:pPr>
              <w:pStyle w:val="2"/>
              <w:spacing w:line="400" w:lineRule="exact"/>
              <w:ind w:firstLine="0" w:firstLineChars="0"/>
              <w:rPr>
                <w:rFonts w:ascii="宋体" w:hAnsi="宋体" w:eastAsia="宋体"/>
                <w:sz w:val="21"/>
              </w:rPr>
            </w:pPr>
            <w:r>
              <w:rPr>
                <w:rFonts w:hint="eastAsia" w:ascii="宋体" w:hAnsi="宋体" w:eastAsia="宋体"/>
                <w:szCs w:val="24"/>
              </w:rPr>
              <w:t xml:space="preserve">   项目组李德华教授受邀参加2016年世界著名种植学会大会AO（世界骨结合大会）开幕式主题演讲，演讲主题为：《</w:t>
            </w:r>
            <w:r>
              <w:rPr>
                <w:rFonts w:ascii="宋体" w:hAnsi="宋体" w:eastAsia="宋体"/>
                <w:szCs w:val="24"/>
              </w:rPr>
              <w:t>Risks and Rewards of Bone Augmentation Procedures</w:t>
            </w:r>
            <w:r>
              <w:rPr>
                <w:rFonts w:hint="eastAsia" w:ascii="宋体" w:hAnsi="宋体" w:eastAsia="宋体"/>
                <w:szCs w:val="24"/>
              </w:rPr>
              <w:t>》。李德华教授还受邀参加2016年ITI（国际种植学会）全球峰会，2015年世界著名种植学会大会EAO（欧洲骨结合大会）、2011年第二十四届AO（骨结合学会）学术年会，2002年 ITI（国际种植学会）全球峰会等做大会主题或</w:t>
            </w:r>
            <w:r>
              <w:rPr>
                <w:rFonts w:ascii="宋体" w:hAnsi="宋体" w:eastAsia="宋体"/>
                <w:szCs w:val="24"/>
              </w:rPr>
              <w:t>专题演讲</w:t>
            </w:r>
            <w:r>
              <w:rPr>
                <w:rFonts w:hint="eastAsia" w:ascii="宋体" w:hAnsi="宋体" w:eastAsia="宋体"/>
                <w:szCs w:val="24"/>
              </w:rPr>
              <w:t>。</w:t>
            </w:r>
          </w:p>
        </w:tc>
      </w:tr>
    </w:tbl>
    <w:p>
      <w:pPr>
        <w:widowControl/>
        <w:jc w:val="left"/>
        <w:rPr>
          <w:rFonts w:ascii="宋体" w:hAnsi="宋体" w:eastAsia="宋体"/>
          <w:sz w:val="32"/>
        </w:rPr>
      </w:pPr>
      <w:r>
        <w:rPr>
          <w:rFonts w:ascii="宋体" w:hAnsi="宋体" w:eastAsia="宋体"/>
          <w:sz w:val="32"/>
        </w:rPr>
        <w:br w:type="page"/>
      </w:r>
    </w:p>
    <w:p>
      <w:pPr>
        <w:rPr>
          <w:rFonts w:ascii="宋体" w:hAnsi="宋体" w:eastAsia="宋体"/>
          <w:sz w:val="32"/>
        </w:rPr>
      </w:pPr>
      <w:r>
        <w:rPr>
          <w:rFonts w:hint="eastAsia" w:ascii="宋体" w:hAnsi="宋体" w:eastAsia="宋体"/>
          <w:sz w:val="32"/>
        </w:rPr>
        <w:t>八、应用情况</w:t>
      </w:r>
    </w:p>
    <w:p>
      <w:pPr>
        <w:tabs>
          <w:tab w:val="right" w:pos="8300"/>
        </w:tabs>
        <w:spacing w:line="360" w:lineRule="auto"/>
        <w:ind w:firstLine="480"/>
        <w:rPr>
          <w:rFonts w:ascii="Calibri" w:hAnsi="Calibri" w:eastAsia="宋体" w:cs="Times New Roman"/>
          <w:sz w:val="24"/>
          <w:szCs w:val="24"/>
        </w:rPr>
      </w:pPr>
      <w:r>
        <w:rPr>
          <w:rFonts w:hint="eastAsia" w:ascii="Calibri" w:hAnsi="Calibri" w:eastAsia="宋体" w:cs="Times New Roman"/>
          <w:sz w:val="24"/>
          <w:szCs w:val="24"/>
        </w:rPr>
        <w:t>本项目产出</w:t>
      </w:r>
      <w:r>
        <w:rPr>
          <w:rFonts w:ascii="Calibri" w:hAnsi="Calibri" w:eastAsia="宋体" w:cs="Times New Roman"/>
          <w:sz w:val="24"/>
          <w:szCs w:val="24"/>
        </w:rPr>
        <w:t>2</w:t>
      </w:r>
      <w:r>
        <w:rPr>
          <w:rFonts w:hint="eastAsia" w:ascii="Calibri" w:hAnsi="Calibri" w:eastAsia="宋体" w:cs="Times New Roman"/>
          <w:sz w:val="24"/>
          <w:szCs w:val="24"/>
        </w:rPr>
        <w:t>个技术、</w:t>
      </w:r>
      <w:r>
        <w:rPr>
          <w:rFonts w:ascii="Calibri" w:hAnsi="Calibri" w:eastAsia="宋体" w:cs="Times New Roman"/>
          <w:sz w:val="24"/>
          <w:szCs w:val="24"/>
        </w:rPr>
        <w:t>2</w:t>
      </w:r>
      <w:r>
        <w:rPr>
          <w:rFonts w:hint="eastAsia" w:ascii="Calibri" w:hAnsi="Calibri" w:eastAsia="宋体" w:cs="Times New Roman"/>
          <w:sz w:val="24"/>
          <w:szCs w:val="24"/>
        </w:rPr>
        <w:t>项新策略。主持、参与制定技术标准、指南、规范</w:t>
      </w:r>
      <w:r>
        <w:rPr>
          <w:rFonts w:ascii="Calibri" w:hAnsi="Calibri" w:eastAsia="宋体" w:cs="Times New Roman"/>
          <w:sz w:val="24"/>
          <w:szCs w:val="24"/>
        </w:rPr>
        <w:t>3</w:t>
      </w:r>
      <w:r>
        <w:rPr>
          <w:rFonts w:hint="eastAsia" w:ascii="Calibri" w:hAnsi="Calibri" w:eastAsia="宋体" w:cs="Times New Roman"/>
          <w:sz w:val="24"/>
          <w:szCs w:val="24"/>
        </w:rPr>
        <w:t>部，参与国际专家共识1部，副主编国家研究生规划教材《口腔种植学》1部，发表论文1</w:t>
      </w:r>
      <w:r>
        <w:rPr>
          <w:rFonts w:ascii="Calibri" w:hAnsi="Calibri" w:eastAsia="宋体" w:cs="Times New Roman"/>
          <w:sz w:val="24"/>
          <w:szCs w:val="24"/>
        </w:rPr>
        <w:t>13</w:t>
      </w:r>
      <w:r>
        <w:rPr>
          <w:rFonts w:hint="eastAsia" w:ascii="Calibri" w:hAnsi="Calibri" w:eastAsia="宋体" w:cs="Times New Roman"/>
          <w:sz w:val="24"/>
          <w:szCs w:val="24"/>
        </w:rPr>
        <w:t>余篇，含SCI论文</w:t>
      </w:r>
      <w:r>
        <w:rPr>
          <w:rFonts w:ascii="Calibri" w:hAnsi="Calibri" w:eastAsia="宋体" w:cs="Times New Roman"/>
          <w:sz w:val="24"/>
          <w:szCs w:val="24"/>
        </w:rPr>
        <w:t>56</w:t>
      </w:r>
      <w:r>
        <w:rPr>
          <w:rFonts w:hint="eastAsia" w:ascii="Calibri" w:hAnsi="Calibri" w:eastAsia="宋体" w:cs="Times New Roman"/>
          <w:sz w:val="24"/>
          <w:szCs w:val="24"/>
        </w:rPr>
        <w:t>篇，其中IF</w:t>
      </w:r>
      <w:r>
        <w:rPr>
          <w:rFonts w:ascii="Calibri" w:hAnsi="Calibri" w:eastAsia="宋体" w:cs="Times New Roman"/>
          <w:sz w:val="24"/>
          <w:szCs w:val="24"/>
        </w:rPr>
        <w:t>&gt;</w:t>
      </w:r>
      <w:r>
        <w:rPr>
          <w:rFonts w:hint="eastAsia" w:ascii="Calibri" w:hAnsi="Calibri" w:eastAsia="宋体" w:cs="Times New Roman"/>
          <w:sz w:val="24"/>
          <w:szCs w:val="24"/>
        </w:rPr>
        <w:t>10的4篇，他引</w:t>
      </w:r>
      <w:r>
        <w:rPr>
          <w:rFonts w:ascii="Calibri" w:hAnsi="Calibri" w:eastAsia="宋体" w:cs="Times New Roman"/>
          <w:sz w:val="24"/>
          <w:szCs w:val="24"/>
        </w:rPr>
        <w:t>732</w:t>
      </w:r>
      <w:r>
        <w:rPr>
          <w:rFonts w:hint="eastAsia" w:ascii="Calibri" w:hAnsi="Calibri" w:eastAsia="宋体" w:cs="Times New Roman"/>
          <w:sz w:val="24"/>
          <w:szCs w:val="24"/>
        </w:rPr>
        <w:t>次，获批国际专利2项、国家发明专利</w:t>
      </w:r>
      <w:r>
        <w:rPr>
          <w:rFonts w:ascii="Calibri" w:hAnsi="Calibri" w:eastAsia="宋体" w:cs="Times New Roman"/>
          <w:sz w:val="24"/>
          <w:szCs w:val="24"/>
        </w:rPr>
        <w:t>8</w:t>
      </w:r>
      <w:r>
        <w:rPr>
          <w:rFonts w:hint="eastAsia" w:ascii="Calibri" w:hAnsi="Calibri" w:eastAsia="宋体" w:cs="Times New Roman"/>
          <w:sz w:val="24"/>
          <w:szCs w:val="24"/>
        </w:rPr>
        <w:t>项。受邀世界大会主旨、专题演讲、全球卫星手术直播等</w:t>
      </w:r>
      <w:r>
        <w:rPr>
          <w:rFonts w:ascii="Calibri" w:hAnsi="Calibri" w:eastAsia="宋体" w:cs="Times New Roman"/>
          <w:sz w:val="24"/>
          <w:szCs w:val="24"/>
        </w:rPr>
        <w:t>27</w:t>
      </w:r>
      <w:r>
        <w:rPr>
          <w:rFonts w:hint="eastAsia" w:ascii="Calibri" w:hAnsi="Calibri" w:eastAsia="宋体" w:cs="Times New Roman"/>
          <w:sz w:val="24"/>
          <w:szCs w:val="24"/>
        </w:rPr>
        <w:t>次、全国性学术大会</w:t>
      </w:r>
      <w:r>
        <w:rPr>
          <w:rFonts w:ascii="Calibri" w:hAnsi="Calibri" w:eastAsia="宋体" w:cs="Times New Roman"/>
          <w:sz w:val="24"/>
          <w:szCs w:val="24"/>
        </w:rPr>
        <w:t>4</w:t>
      </w:r>
      <w:r>
        <w:rPr>
          <w:rFonts w:hint="eastAsia" w:ascii="Calibri" w:hAnsi="Calibri" w:eastAsia="宋体" w:cs="Times New Roman"/>
          <w:sz w:val="24"/>
          <w:szCs w:val="24"/>
        </w:rPr>
        <w:t>0余场。举办日本等国际培训班21期，培养国外医生近千名，国内技术推广400余场次，培养研究生48名。本项目系列创新成果应用在包括口腔A</w:t>
      </w:r>
      <w:r>
        <w:rPr>
          <w:rFonts w:ascii="Calibri" w:hAnsi="Calibri" w:eastAsia="宋体" w:cs="Times New Roman"/>
          <w:sz w:val="24"/>
          <w:szCs w:val="24"/>
        </w:rPr>
        <w:t>+</w:t>
      </w:r>
      <w:r>
        <w:rPr>
          <w:rFonts w:hint="eastAsia" w:ascii="Calibri" w:hAnsi="Calibri" w:eastAsia="宋体" w:cs="Times New Roman"/>
          <w:sz w:val="24"/>
          <w:szCs w:val="24"/>
        </w:rPr>
        <w:t>学科四川大学华西口腔医院、北京大学口腔医院在内的一流口腔医院和我省多家口腔医疗单位，取得了良好的临床效果和社会效益。</w:t>
      </w:r>
    </w:p>
    <w:p>
      <w:pPr>
        <w:widowControl/>
        <w:jc w:val="left"/>
        <w:rPr>
          <w:rFonts w:ascii="宋体" w:hAnsi="宋体" w:eastAsia="宋体"/>
          <w:sz w:val="32"/>
        </w:rPr>
      </w:pPr>
      <w:r>
        <w:rPr>
          <w:rFonts w:ascii="宋体" w:hAnsi="宋体" w:eastAsia="宋体"/>
          <w:sz w:val="32"/>
        </w:rPr>
        <w:br w:type="page"/>
      </w:r>
    </w:p>
    <w:p>
      <w:pPr>
        <w:rPr>
          <w:rFonts w:ascii="宋体" w:hAnsi="宋体" w:eastAsia="宋体"/>
          <w:sz w:val="32"/>
        </w:rPr>
      </w:pPr>
      <w:r>
        <w:rPr>
          <w:rFonts w:hint="eastAsia" w:ascii="宋体" w:hAnsi="宋体" w:eastAsia="宋体"/>
          <w:sz w:val="32"/>
        </w:rPr>
        <w:t>九、主要知识产权和标准规范等目录</w:t>
      </w:r>
    </w:p>
    <w:tbl>
      <w:tblPr>
        <w:tblStyle w:val="5"/>
        <w:tblW w:w="894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46"/>
        <w:gridCol w:w="720"/>
        <w:gridCol w:w="1985"/>
        <w:gridCol w:w="708"/>
        <w:gridCol w:w="1134"/>
        <w:gridCol w:w="709"/>
        <w:gridCol w:w="992"/>
        <w:gridCol w:w="1117"/>
        <w:gridCol w:w="103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sz w:val="21"/>
                <w:szCs w:val="21"/>
              </w:rPr>
            </w:pPr>
            <w:r>
              <w:rPr>
                <w:rFonts w:ascii="宋体" w:hAnsi="宋体" w:eastAsia="宋体"/>
                <w:sz w:val="21"/>
                <w:szCs w:val="21"/>
              </w:rPr>
              <w:t>序号</w:t>
            </w:r>
          </w:p>
        </w:tc>
        <w:tc>
          <w:tcPr>
            <w:tcW w:w="72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宋体" w:hAnsi="宋体" w:eastAsia="宋体"/>
                <w:sz w:val="21"/>
                <w:szCs w:val="21"/>
              </w:rPr>
            </w:pPr>
            <w:r>
              <w:rPr>
                <w:rFonts w:ascii="宋体" w:hAnsi="宋体" w:eastAsia="宋体"/>
                <w:sz w:val="21"/>
                <w:szCs w:val="21"/>
              </w:rPr>
              <w:t>知识产权类别</w:t>
            </w:r>
          </w:p>
        </w:tc>
        <w:tc>
          <w:tcPr>
            <w:tcW w:w="198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sz w:val="21"/>
                <w:szCs w:val="21"/>
              </w:rPr>
            </w:pPr>
            <w:r>
              <w:rPr>
                <w:rFonts w:ascii="宋体" w:hAnsi="宋体" w:eastAsia="宋体"/>
                <w:sz w:val="21"/>
                <w:szCs w:val="21"/>
              </w:rPr>
              <w:t>知识产权</w:t>
            </w:r>
          </w:p>
          <w:p>
            <w:pPr>
              <w:pStyle w:val="2"/>
              <w:spacing w:line="240" w:lineRule="auto"/>
              <w:ind w:firstLine="0" w:firstLineChars="0"/>
              <w:jc w:val="center"/>
              <w:rPr>
                <w:rFonts w:ascii="宋体" w:hAnsi="宋体" w:eastAsia="宋体"/>
                <w:sz w:val="21"/>
                <w:szCs w:val="21"/>
              </w:rPr>
            </w:pPr>
            <w:r>
              <w:rPr>
                <w:rFonts w:ascii="宋体" w:hAnsi="宋体" w:eastAsia="宋体"/>
                <w:sz w:val="21"/>
                <w:szCs w:val="21"/>
              </w:rPr>
              <w:t>具体名称</w:t>
            </w:r>
          </w:p>
        </w:tc>
        <w:tc>
          <w:tcPr>
            <w:tcW w:w="708"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sz w:val="21"/>
                <w:szCs w:val="21"/>
              </w:rPr>
            </w:pPr>
            <w:r>
              <w:rPr>
                <w:rFonts w:ascii="宋体" w:hAnsi="宋体" w:eastAsia="宋体"/>
                <w:sz w:val="21"/>
                <w:szCs w:val="21"/>
              </w:rPr>
              <w:t>国家</w:t>
            </w:r>
          </w:p>
          <w:p>
            <w:pPr>
              <w:pStyle w:val="2"/>
              <w:spacing w:line="240" w:lineRule="auto"/>
              <w:ind w:firstLine="0" w:firstLineChars="0"/>
              <w:jc w:val="center"/>
              <w:rPr>
                <w:rFonts w:ascii="宋体" w:hAnsi="宋体" w:eastAsia="宋体"/>
                <w:sz w:val="21"/>
                <w:szCs w:val="21"/>
              </w:rPr>
            </w:pPr>
            <w:r>
              <w:rPr>
                <w:rFonts w:ascii="宋体" w:hAnsi="宋体" w:eastAsia="宋体"/>
                <w:sz w:val="21"/>
                <w:szCs w:val="21"/>
              </w:rPr>
              <w:t>（地区）</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sz w:val="21"/>
                <w:szCs w:val="21"/>
              </w:rPr>
            </w:pPr>
            <w:r>
              <w:rPr>
                <w:rFonts w:ascii="宋体" w:hAnsi="宋体" w:eastAsia="宋体"/>
                <w:sz w:val="21"/>
                <w:szCs w:val="21"/>
              </w:rPr>
              <w:t>授权号</w:t>
            </w:r>
          </w:p>
        </w:tc>
        <w:tc>
          <w:tcPr>
            <w:tcW w:w="709"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sz w:val="21"/>
                <w:szCs w:val="21"/>
              </w:rPr>
            </w:pPr>
            <w:r>
              <w:rPr>
                <w:rFonts w:ascii="宋体" w:hAnsi="宋体" w:eastAsia="宋体"/>
                <w:sz w:val="21"/>
                <w:szCs w:val="21"/>
              </w:rPr>
              <w:t>授权日期</w:t>
            </w:r>
          </w:p>
        </w:tc>
        <w:tc>
          <w:tcPr>
            <w:tcW w:w="99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sz w:val="21"/>
                <w:szCs w:val="21"/>
              </w:rPr>
            </w:pPr>
            <w:r>
              <w:rPr>
                <w:rFonts w:ascii="宋体" w:hAnsi="宋体" w:eastAsia="宋体"/>
                <w:sz w:val="21"/>
                <w:szCs w:val="21"/>
              </w:rPr>
              <w:t>证书编号</w:t>
            </w:r>
          </w:p>
        </w:tc>
        <w:tc>
          <w:tcPr>
            <w:tcW w:w="1117"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sz w:val="21"/>
                <w:szCs w:val="21"/>
              </w:rPr>
            </w:pPr>
            <w:r>
              <w:rPr>
                <w:rFonts w:ascii="宋体" w:hAnsi="宋体" w:eastAsia="宋体"/>
                <w:sz w:val="21"/>
                <w:szCs w:val="21"/>
              </w:rPr>
              <w:t>权利人</w:t>
            </w:r>
          </w:p>
        </w:tc>
        <w:tc>
          <w:tcPr>
            <w:tcW w:w="103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sz w:val="21"/>
                <w:szCs w:val="21"/>
              </w:rPr>
            </w:pPr>
            <w:r>
              <w:rPr>
                <w:rFonts w:ascii="宋体" w:hAnsi="宋体" w:eastAsia="宋体"/>
                <w:sz w:val="21"/>
                <w:szCs w:val="21"/>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sz w:val="21"/>
                <w:szCs w:val="21"/>
              </w:rPr>
            </w:pPr>
            <w:r>
              <w:rPr>
                <w:rFonts w:hint="eastAsia" w:ascii="宋体" w:hAnsi="宋体" w:eastAsia="宋体"/>
                <w:sz w:val="21"/>
                <w:szCs w:val="21"/>
              </w:rPr>
              <w:t>1</w:t>
            </w:r>
          </w:p>
        </w:tc>
        <w:tc>
          <w:tcPr>
            <w:tcW w:w="720"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发明专利</w:t>
            </w:r>
          </w:p>
        </w:tc>
        <w:tc>
          <w:tcPr>
            <w:tcW w:w="1985"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宋体" w:hAnsi="宋体" w:eastAsia="宋体"/>
                <w:sz w:val="21"/>
                <w:szCs w:val="21"/>
              </w:rPr>
            </w:pPr>
            <w:r>
              <w:rPr>
                <w:rFonts w:ascii="宋体" w:hAnsi="宋体" w:eastAsia="宋体"/>
                <w:sz w:val="21"/>
                <w:szCs w:val="21"/>
              </w:rPr>
              <w:t>Torsional Vibration Resonance Frequency Measurement Method For Estimating Stability Of Dental Implant And Novel AmplitudeTr</w:t>
            </w:r>
            <w:r>
              <w:rPr>
                <w:rFonts w:hint="eastAsia" w:ascii="宋体" w:hAnsi="宋体" w:eastAsia="宋体"/>
                <w:sz w:val="21"/>
                <w:szCs w:val="21"/>
              </w:rPr>
              <w:t>ansformer</w:t>
            </w:r>
          </w:p>
        </w:tc>
        <w:tc>
          <w:tcPr>
            <w:tcW w:w="708"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美国</w:t>
            </w:r>
          </w:p>
        </w:tc>
        <w:tc>
          <w:tcPr>
            <w:tcW w:w="1134"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ascii="宋体" w:hAnsi="宋体" w:eastAsia="宋体"/>
                <w:sz w:val="21"/>
                <w:szCs w:val="21"/>
              </w:rPr>
              <w:t>PCT</w:t>
            </w:r>
            <w:r>
              <w:rPr>
                <w:rFonts w:hint="eastAsia" w:ascii="宋体" w:hAnsi="宋体" w:eastAsia="宋体"/>
                <w:sz w:val="21"/>
                <w:szCs w:val="21"/>
              </w:rPr>
              <w:t>／</w:t>
            </w:r>
            <w:r>
              <w:rPr>
                <w:rFonts w:ascii="宋体" w:hAnsi="宋体" w:eastAsia="宋体"/>
                <w:sz w:val="21"/>
                <w:szCs w:val="21"/>
              </w:rPr>
              <w:t>CN2014/000811</w:t>
            </w:r>
          </w:p>
        </w:tc>
        <w:tc>
          <w:tcPr>
            <w:tcW w:w="709"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2018</w:t>
            </w:r>
            <w:r>
              <w:rPr>
                <w:rFonts w:ascii="宋体" w:hAnsi="宋体" w:eastAsia="宋体"/>
                <w:sz w:val="21"/>
                <w:szCs w:val="21"/>
              </w:rPr>
              <w:t>-0</w:t>
            </w:r>
            <w:r>
              <w:rPr>
                <w:rFonts w:hint="eastAsia" w:ascii="宋体" w:hAnsi="宋体" w:eastAsia="宋体"/>
                <w:sz w:val="21"/>
                <w:szCs w:val="21"/>
              </w:rPr>
              <w:t>4</w:t>
            </w:r>
            <w:r>
              <w:rPr>
                <w:rFonts w:ascii="宋体" w:hAnsi="宋体" w:eastAsia="宋体"/>
                <w:sz w:val="21"/>
                <w:szCs w:val="21"/>
              </w:rPr>
              <w:t>-</w:t>
            </w:r>
            <w:r>
              <w:rPr>
                <w:rFonts w:hint="eastAsia" w:ascii="宋体" w:hAnsi="宋体" w:eastAsia="宋体"/>
                <w:sz w:val="21"/>
                <w:szCs w:val="21"/>
              </w:rPr>
              <w:t>24</w:t>
            </w:r>
          </w:p>
        </w:tc>
        <w:tc>
          <w:tcPr>
            <w:tcW w:w="99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US009949644B</w:t>
            </w:r>
            <w:r>
              <w:rPr>
                <w:rFonts w:ascii="宋体" w:hAnsi="宋体" w:eastAsia="宋体"/>
                <w:sz w:val="21"/>
                <w:szCs w:val="21"/>
              </w:rPr>
              <w:t>2</w:t>
            </w:r>
          </w:p>
        </w:tc>
        <w:tc>
          <w:tcPr>
            <w:tcW w:w="111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第四军医大学</w:t>
            </w:r>
          </w:p>
        </w:tc>
        <w:tc>
          <w:tcPr>
            <w:tcW w:w="1035"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李德华；</w:t>
            </w:r>
          </w:p>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汤雨龙；</w:t>
            </w:r>
          </w:p>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李冰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sz w:val="21"/>
                <w:szCs w:val="21"/>
              </w:rPr>
            </w:pPr>
            <w:r>
              <w:rPr>
                <w:rFonts w:ascii="宋体" w:hAnsi="宋体" w:eastAsia="宋体"/>
                <w:sz w:val="21"/>
                <w:szCs w:val="21"/>
              </w:rPr>
              <w:t>2</w:t>
            </w:r>
          </w:p>
        </w:tc>
        <w:tc>
          <w:tcPr>
            <w:tcW w:w="720"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标准</w:t>
            </w:r>
          </w:p>
        </w:tc>
        <w:tc>
          <w:tcPr>
            <w:tcW w:w="1985"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临床技术操作规范</w:t>
            </w:r>
            <w:r>
              <w:rPr>
                <w:rFonts w:ascii="宋体" w:hAnsi="宋体" w:eastAsia="宋体"/>
                <w:sz w:val="21"/>
                <w:szCs w:val="21"/>
              </w:rPr>
              <w:t>-</w:t>
            </w:r>
            <w:r>
              <w:rPr>
                <w:rFonts w:hint="eastAsia" w:ascii="宋体" w:hAnsi="宋体" w:eastAsia="宋体"/>
                <w:sz w:val="21"/>
                <w:szCs w:val="21"/>
              </w:rPr>
              <w:t>牙槽嵴骨劈开种植术</w:t>
            </w:r>
          </w:p>
        </w:tc>
        <w:tc>
          <w:tcPr>
            <w:tcW w:w="708"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中国</w:t>
            </w:r>
          </w:p>
        </w:tc>
        <w:tc>
          <w:tcPr>
            <w:tcW w:w="1134"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cs="Helvetica"/>
                <w:sz w:val="21"/>
                <w:szCs w:val="21"/>
              </w:rPr>
            </w:pPr>
            <w:r>
              <w:rPr>
                <w:rFonts w:ascii="宋体" w:hAnsi="宋体" w:eastAsia="宋体" w:cs="Helvetica"/>
                <w:sz w:val="21"/>
                <w:szCs w:val="21"/>
              </w:rPr>
              <w:t>9787117249515</w:t>
            </w:r>
          </w:p>
        </w:tc>
        <w:tc>
          <w:tcPr>
            <w:tcW w:w="709"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cs="Helvetica"/>
                <w:sz w:val="21"/>
                <w:szCs w:val="21"/>
              </w:rPr>
            </w:pPr>
            <w:r>
              <w:rPr>
                <w:rFonts w:hint="eastAsia" w:ascii="宋体" w:hAnsi="宋体" w:eastAsia="宋体" w:cs="Helvetica"/>
                <w:sz w:val="21"/>
                <w:szCs w:val="21"/>
              </w:rPr>
              <w:t>2017-</w:t>
            </w:r>
            <w:r>
              <w:rPr>
                <w:rFonts w:ascii="宋体" w:hAnsi="宋体" w:eastAsia="宋体" w:cs="Helvetica"/>
                <w:sz w:val="21"/>
                <w:szCs w:val="21"/>
              </w:rPr>
              <w:t>09-01</w:t>
            </w:r>
          </w:p>
        </w:tc>
        <w:tc>
          <w:tcPr>
            <w:tcW w:w="99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人民卫生出版社</w:t>
            </w:r>
          </w:p>
        </w:tc>
        <w:tc>
          <w:tcPr>
            <w:tcW w:w="1117" w:type="dxa"/>
            <w:tcBorders>
              <w:top w:val="single" w:color="auto" w:sz="8" w:space="0"/>
              <w:left w:val="single" w:color="auto" w:sz="8" w:space="0"/>
              <w:bottom w:val="single" w:color="auto" w:sz="8" w:space="0"/>
              <w:right w:val="single" w:color="auto" w:sz="8" w:space="0"/>
            </w:tcBorders>
          </w:tcPr>
          <w:p>
            <w:pPr>
              <w:rPr>
                <w:rFonts w:ascii="宋体" w:hAnsi="宋体" w:eastAsia="宋体"/>
                <w:szCs w:val="21"/>
              </w:rPr>
            </w:pPr>
            <w:r>
              <w:rPr>
                <w:rFonts w:ascii="宋体" w:hAnsi="宋体" w:eastAsia="宋体"/>
                <w:color w:val="333333"/>
                <w:szCs w:val="21"/>
                <w:shd w:val="clear" w:color="auto" w:fill="FFFFFF"/>
              </w:rPr>
              <w:t>中华口腔医学会</w:t>
            </w:r>
          </w:p>
          <w:p>
            <w:pPr>
              <w:pStyle w:val="2"/>
              <w:spacing w:line="240" w:lineRule="auto"/>
              <w:ind w:firstLine="0" w:firstLineChars="0"/>
              <w:rPr>
                <w:rFonts w:ascii="宋体" w:hAnsi="宋体" w:eastAsia="宋体"/>
                <w:sz w:val="21"/>
                <w:szCs w:val="21"/>
              </w:rPr>
            </w:pPr>
          </w:p>
        </w:tc>
        <w:tc>
          <w:tcPr>
            <w:tcW w:w="1035"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cs="Helvetica"/>
                <w:sz w:val="21"/>
                <w:szCs w:val="21"/>
              </w:rPr>
            </w:pPr>
            <w:r>
              <w:rPr>
                <w:rFonts w:hint="eastAsia" w:ascii="宋体" w:hAnsi="宋体" w:eastAsia="宋体" w:cs="Helvetica"/>
                <w:sz w:val="21"/>
                <w:szCs w:val="21"/>
              </w:rPr>
              <w:t>李德华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sz w:val="21"/>
                <w:szCs w:val="21"/>
              </w:rPr>
            </w:pPr>
            <w:r>
              <w:rPr>
                <w:rFonts w:hint="eastAsia" w:ascii="宋体" w:hAnsi="宋体" w:eastAsia="宋体"/>
                <w:sz w:val="21"/>
                <w:szCs w:val="21"/>
              </w:rPr>
              <w:t>3</w:t>
            </w:r>
          </w:p>
        </w:tc>
        <w:tc>
          <w:tcPr>
            <w:tcW w:w="720"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SCI论文</w:t>
            </w:r>
          </w:p>
        </w:tc>
        <w:tc>
          <w:tcPr>
            <w:tcW w:w="1985"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宋体" w:hAnsi="宋体" w:eastAsia="宋体"/>
                <w:sz w:val="21"/>
                <w:szCs w:val="21"/>
              </w:rPr>
            </w:pPr>
            <w:r>
              <w:rPr>
                <w:rFonts w:ascii="宋体" w:hAnsi="宋体" w:eastAsia="宋体" w:cs="Times"/>
                <w:sz w:val="21"/>
                <w:szCs w:val="21"/>
              </w:rPr>
              <w:t>Resveratrol counteracts bone loss via mitofilin-mediated osteogenic improvement of mesenchymal stem cells in senescence-accelerated mice</w:t>
            </w:r>
          </w:p>
        </w:tc>
        <w:tc>
          <w:tcPr>
            <w:tcW w:w="708"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中国</w:t>
            </w:r>
          </w:p>
        </w:tc>
        <w:tc>
          <w:tcPr>
            <w:tcW w:w="1134"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ascii="宋体" w:hAnsi="宋体" w:eastAsia="宋体" w:cs="Times"/>
                <w:sz w:val="21"/>
                <w:szCs w:val="21"/>
              </w:rPr>
              <w:t>2018, 8(9): 2387-2406</w:t>
            </w:r>
          </w:p>
        </w:tc>
        <w:tc>
          <w:tcPr>
            <w:tcW w:w="709"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ascii="宋体" w:hAnsi="宋体" w:eastAsia="宋体" w:cs="Times"/>
                <w:sz w:val="21"/>
                <w:szCs w:val="21"/>
              </w:rPr>
              <w:t>2018-03-23</w:t>
            </w:r>
          </w:p>
        </w:tc>
        <w:tc>
          <w:tcPr>
            <w:tcW w:w="99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ascii="宋体" w:hAnsi="宋体" w:eastAsia="宋体" w:cs="Times"/>
                <w:sz w:val="21"/>
                <w:szCs w:val="21"/>
              </w:rPr>
              <w:t>Theranostics</w:t>
            </w:r>
          </w:p>
        </w:tc>
        <w:tc>
          <w:tcPr>
            <w:tcW w:w="111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中国人民解放军第四军医大学</w:t>
            </w:r>
          </w:p>
        </w:tc>
        <w:tc>
          <w:tcPr>
            <w:tcW w:w="1035"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cs="Times"/>
                <w:sz w:val="21"/>
                <w:szCs w:val="21"/>
              </w:rPr>
              <w:t>金岩；张少锋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sz w:val="21"/>
                <w:szCs w:val="21"/>
              </w:rPr>
            </w:pPr>
            <w:r>
              <w:rPr>
                <w:rFonts w:hint="eastAsia" w:ascii="宋体" w:hAnsi="宋体" w:eastAsia="宋体"/>
                <w:sz w:val="21"/>
                <w:szCs w:val="21"/>
              </w:rPr>
              <w:t>4</w:t>
            </w:r>
          </w:p>
        </w:tc>
        <w:tc>
          <w:tcPr>
            <w:tcW w:w="720"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论文</w:t>
            </w:r>
          </w:p>
        </w:tc>
        <w:tc>
          <w:tcPr>
            <w:tcW w:w="1985"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宋体" w:hAnsi="宋体" w:eastAsia="宋体"/>
                <w:sz w:val="21"/>
                <w:szCs w:val="21"/>
              </w:rPr>
            </w:pPr>
            <w:r>
              <w:rPr>
                <w:rFonts w:ascii="宋体" w:hAnsi="宋体" w:eastAsia="宋体" w:cs="Times"/>
                <w:sz w:val="21"/>
                <w:szCs w:val="21"/>
              </w:rPr>
              <w:t>Stem cell-based bone regeneration in diseased microenvironments: challenges and solutions</w:t>
            </w:r>
          </w:p>
        </w:tc>
        <w:tc>
          <w:tcPr>
            <w:tcW w:w="708"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中国</w:t>
            </w:r>
          </w:p>
        </w:tc>
        <w:tc>
          <w:tcPr>
            <w:tcW w:w="1134"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ascii="宋体" w:hAnsi="宋体" w:eastAsia="宋体" w:cs="Times"/>
                <w:sz w:val="21"/>
                <w:szCs w:val="21"/>
              </w:rPr>
              <w:t>2019, 196:18-30</w:t>
            </w:r>
          </w:p>
        </w:tc>
        <w:tc>
          <w:tcPr>
            <w:tcW w:w="709"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ascii="宋体" w:hAnsi="宋体" w:eastAsia="宋体" w:cs="Times"/>
                <w:sz w:val="21"/>
                <w:szCs w:val="21"/>
              </w:rPr>
              <w:t>2017-10-30</w:t>
            </w:r>
          </w:p>
        </w:tc>
        <w:tc>
          <w:tcPr>
            <w:tcW w:w="99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ascii="宋体" w:hAnsi="宋体" w:eastAsia="宋体" w:cs="Times"/>
                <w:sz w:val="21"/>
                <w:szCs w:val="21"/>
              </w:rPr>
              <w:t>Biomaterials</w:t>
            </w:r>
          </w:p>
        </w:tc>
        <w:tc>
          <w:tcPr>
            <w:tcW w:w="111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中国人民解放军第四军医大学</w:t>
            </w:r>
          </w:p>
        </w:tc>
        <w:tc>
          <w:tcPr>
            <w:tcW w:w="1035"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cs="Times"/>
                <w:sz w:val="21"/>
                <w:szCs w:val="21"/>
              </w:rPr>
              <w:t>金岩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sz w:val="21"/>
                <w:szCs w:val="21"/>
              </w:rPr>
            </w:pPr>
            <w:r>
              <w:rPr>
                <w:rFonts w:ascii="宋体" w:hAnsi="宋体" w:eastAsia="宋体"/>
                <w:sz w:val="21"/>
                <w:szCs w:val="21"/>
              </w:rPr>
              <w:t>5</w:t>
            </w:r>
          </w:p>
        </w:tc>
        <w:tc>
          <w:tcPr>
            <w:tcW w:w="720"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论文</w:t>
            </w:r>
          </w:p>
        </w:tc>
        <w:tc>
          <w:tcPr>
            <w:tcW w:w="1985"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宋体" w:hAnsi="宋体" w:eastAsia="宋体"/>
                <w:sz w:val="21"/>
                <w:szCs w:val="21"/>
              </w:rPr>
            </w:pPr>
            <w:r>
              <w:rPr>
                <w:rFonts w:ascii="宋体" w:hAnsi="宋体" w:eastAsia="宋体" w:cs="Helvetica"/>
                <w:sz w:val="21"/>
                <w:szCs w:val="21"/>
              </w:rPr>
              <w:t>Macrophage polarization in aseptic bone resorption around dental implants induced by Ti particles in a murine model</w:t>
            </w:r>
          </w:p>
        </w:tc>
        <w:tc>
          <w:tcPr>
            <w:tcW w:w="708"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中国</w:t>
            </w:r>
          </w:p>
        </w:tc>
        <w:tc>
          <w:tcPr>
            <w:tcW w:w="1134"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ascii="宋体" w:hAnsi="宋体" w:eastAsia="宋体" w:cs="Helvetica"/>
                <w:sz w:val="21"/>
                <w:szCs w:val="21"/>
              </w:rPr>
              <w:t>2019;54(4):329-38.</w:t>
            </w:r>
          </w:p>
        </w:tc>
        <w:tc>
          <w:tcPr>
            <w:tcW w:w="709"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ascii="宋体" w:hAnsi="宋体" w:eastAsia="宋体" w:cs="Helvetica"/>
                <w:sz w:val="21"/>
                <w:szCs w:val="21"/>
              </w:rPr>
              <w:t>2019</w:t>
            </w:r>
            <w:r>
              <w:rPr>
                <w:rFonts w:hint="eastAsia" w:ascii="宋体" w:hAnsi="宋体" w:eastAsia="宋体" w:cs="Helvetica"/>
                <w:sz w:val="21"/>
                <w:szCs w:val="21"/>
              </w:rPr>
              <w:t>-0</w:t>
            </w:r>
            <w:r>
              <w:rPr>
                <w:rFonts w:ascii="宋体" w:hAnsi="宋体" w:eastAsia="宋体" w:cs="Helvetica"/>
                <w:sz w:val="21"/>
                <w:szCs w:val="21"/>
              </w:rPr>
              <w:t>1-11</w:t>
            </w:r>
          </w:p>
        </w:tc>
        <w:tc>
          <w:tcPr>
            <w:tcW w:w="99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ascii="宋体" w:hAnsi="宋体" w:eastAsia="宋体" w:cs="Helvetica"/>
                <w:sz w:val="21"/>
                <w:szCs w:val="21"/>
              </w:rPr>
              <w:t>Journal of periodontal research</w:t>
            </w:r>
          </w:p>
        </w:tc>
        <w:tc>
          <w:tcPr>
            <w:tcW w:w="111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中国人民解放军第四军医大学</w:t>
            </w:r>
          </w:p>
        </w:tc>
        <w:tc>
          <w:tcPr>
            <w:tcW w:w="1035"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cs="Helvetica"/>
                <w:sz w:val="21"/>
                <w:szCs w:val="21"/>
              </w:rPr>
              <w:t>李德华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sz w:val="21"/>
                <w:szCs w:val="21"/>
              </w:rPr>
            </w:pPr>
            <w:r>
              <w:rPr>
                <w:rFonts w:ascii="宋体" w:hAnsi="宋体" w:eastAsia="宋体"/>
                <w:sz w:val="21"/>
                <w:szCs w:val="21"/>
              </w:rPr>
              <w:t>6</w:t>
            </w:r>
          </w:p>
        </w:tc>
        <w:tc>
          <w:tcPr>
            <w:tcW w:w="720"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论文</w:t>
            </w:r>
          </w:p>
        </w:tc>
        <w:tc>
          <w:tcPr>
            <w:tcW w:w="1985"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宋体" w:hAnsi="宋体" w:eastAsia="宋体"/>
                <w:sz w:val="21"/>
                <w:szCs w:val="21"/>
              </w:rPr>
            </w:pPr>
            <w:r>
              <w:rPr>
                <w:rFonts w:ascii="宋体" w:hAnsi="宋体" w:eastAsia="宋体" w:cs="Helvetica"/>
                <w:kern w:val="0"/>
                <w:sz w:val="21"/>
                <w:szCs w:val="21"/>
              </w:rPr>
              <w:t>Ridge expansion alone or in combination with guided bone regeneration to facilitate implant placement in narrow alveolar ridges: a retrospective study.</w:t>
            </w:r>
          </w:p>
        </w:tc>
        <w:tc>
          <w:tcPr>
            <w:tcW w:w="708"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宋体" w:hAnsi="宋体" w:eastAsia="宋体"/>
                <w:sz w:val="21"/>
                <w:szCs w:val="21"/>
              </w:rPr>
            </w:pPr>
            <w:r>
              <w:rPr>
                <w:rFonts w:hint="eastAsia" w:ascii="宋体" w:hAnsi="宋体" w:eastAsia="宋体"/>
                <w:sz w:val="21"/>
                <w:szCs w:val="21"/>
              </w:rPr>
              <w:t>中国</w:t>
            </w:r>
          </w:p>
        </w:tc>
        <w:tc>
          <w:tcPr>
            <w:tcW w:w="1134"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宋体" w:hAnsi="宋体" w:eastAsia="宋体"/>
                <w:sz w:val="21"/>
                <w:szCs w:val="21"/>
              </w:rPr>
            </w:pPr>
            <w:r>
              <w:rPr>
                <w:rFonts w:ascii="宋体" w:hAnsi="宋体" w:eastAsia="宋体" w:cs="Helvetica"/>
                <w:kern w:val="0"/>
                <w:sz w:val="21"/>
                <w:szCs w:val="21"/>
              </w:rPr>
              <w:t>2015;26(2):204-11</w:t>
            </w:r>
          </w:p>
        </w:tc>
        <w:tc>
          <w:tcPr>
            <w:tcW w:w="709"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宋体" w:hAnsi="宋体" w:eastAsia="宋体"/>
                <w:sz w:val="21"/>
                <w:szCs w:val="21"/>
              </w:rPr>
            </w:pPr>
            <w:r>
              <w:rPr>
                <w:rFonts w:ascii="宋体" w:hAnsi="宋体" w:eastAsia="宋体" w:cs="Helvetica"/>
                <w:kern w:val="0"/>
                <w:sz w:val="21"/>
                <w:szCs w:val="21"/>
              </w:rPr>
              <w:t>2015</w:t>
            </w:r>
            <w:r>
              <w:rPr>
                <w:rFonts w:hint="eastAsia" w:ascii="宋体" w:hAnsi="宋体" w:eastAsia="宋体" w:cs="Helvetica"/>
                <w:kern w:val="0"/>
                <w:sz w:val="21"/>
                <w:szCs w:val="21"/>
              </w:rPr>
              <w:t>-01-01</w:t>
            </w:r>
          </w:p>
        </w:tc>
        <w:tc>
          <w:tcPr>
            <w:tcW w:w="99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宋体" w:hAnsi="宋体" w:eastAsia="宋体"/>
                <w:sz w:val="21"/>
                <w:szCs w:val="21"/>
              </w:rPr>
            </w:pPr>
            <w:r>
              <w:rPr>
                <w:rFonts w:ascii="宋体" w:hAnsi="宋体" w:eastAsia="宋体" w:cs="Helvetica"/>
                <w:kern w:val="0"/>
                <w:sz w:val="21"/>
                <w:szCs w:val="21"/>
              </w:rPr>
              <w:t xml:space="preserve">Clinical oral implants research. </w:t>
            </w:r>
          </w:p>
        </w:tc>
        <w:tc>
          <w:tcPr>
            <w:tcW w:w="111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宋体" w:hAnsi="宋体" w:eastAsia="宋体"/>
                <w:sz w:val="21"/>
                <w:szCs w:val="21"/>
              </w:rPr>
            </w:pPr>
            <w:r>
              <w:rPr>
                <w:rFonts w:hint="eastAsia" w:ascii="宋体" w:hAnsi="宋体" w:eastAsia="宋体"/>
                <w:sz w:val="21"/>
                <w:szCs w:val="21"/>
              </w:rPr>
              <w:t>中国人民解放军第四军医大学</w:t>
            </w:r>
          </w:p>
        </w:tc>
        <w:tc>
          <w:tcPr>
            <w:tcW w:w="1035"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cs="Helvetica"/>
                <w:sz w:val="21"/>
                <w:szCs w:val="21"/>
              </w:rPr>
              <w:t>李德华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sz w:val="21"/>
                <w:szCs w:val="21"/>
              </w:rPr>
            </w:pPr>
            <w:r>
              <w:rPr>
                <w:rFonts w:ascii="宋体" w:hAnsi="宋体" w:eastAsia="宋体"/>
                <w:sz w:val="21"/>
                <w:szCs w:val="21"/>
              </w:rPr>
              <w:t>7</w:t>
            </w:r>
          </w:p>
        </w:tc>
        <w:tc>
          <w:tcPr>
            <w:tcW w:w="720"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发明专利</w:t>
            </w:r>
          </w:p>
        </w:tc>
        <w:tc>
          <w:tcPr>
            <w:tcW w:w="1985"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宋体" w:hAnsi="宋体" w:eastAsia="宋体" w:cs="Times"/>
                <w:sz w:val="21"/>
                <w:szCs w:val="21"/>
              </w:rPr>
            </w:pPr>
            <w:r>
              <w:rPr>
                <w:rFonts w:hint="eastAsia" w:ascii="宋体" w:hAnsi="宋体" w:eastAsia="宋体"/>
                <w:sz w:val="21"/>
                <w:szCs w:val="21"/>
              </w:rPr>
              <w:t>一种复合结构的牙种植体及其制造方法</w:t>
            </w:r>
          </w:p>
        </w:tc>
        <w:tc>
          <w:tcPr>
            <w:tcW w:w="708"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中国</w:t>
            </w:r>
          </w:p>
        </w:tc>
        <w:tc>
          <w:tcPr>
            <w:tcW w:w="1134"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cs="Times"/>
                <w:sz w:val="21"/>
                <w:szCs w:val="21"/>
              </w:rPr>
            </w:pPr>
            <w:r>
              <w:rPr>
                <w:rFonts w:ascii="宋体" w:hAnsi="宋体" w:eastAsia="宋体"/>
                <w:sz w:val="21"/>
                <w:szCs w:val="21"/>
              </w:rPr>
              <w:t>ZL201410817406.9</w:t>
            </w:r>
          </w:p>
        </w:tc>
        <w:tc>
          <w:tcPr>
            <w:tcW w:w="709"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cs="Times"/>
                <w:sz w:val="21"/>
                <w:szCs w:val="21"/>
              </w:rPr>
            </w:pPr>
            <w:r>
              <w:rPr>
                <w:rFonts w:hint="eastAsia" w:ascii="宋体" w:hAnsi="宋体" w:eastAsia="宋体" w:cs="Times"/>
                <w:sz w:val="21"/>
                <w:szCs w:val="21"/>
              </w:rPr>
              <w:t>20</w:t>
            </w:r>
            <w:r>
              <w:rPr>
                <w:rFonts w:ascii="宋体" w:hAnsi="宋体" w:eastAsia="宋体" w:cs="Times"/>
                <w:sz w:val="21"/>
                <w:szCs w:val="21"/>
              </w:rPr>
              <w:t>17-0</w:t>
            </w:r>
            <w:r>
              <w:rPr>
                <w:rFonts w:hint="eastAsia" w:ascii="宋体" w:hAnsi="宋体" w:eastAsia="宋体" w:cs="Times"/>
                <w:sz w:val="21"/>
                <w:szCs w:val="21"/>
              </w:rPr>
              <w:t>2</w:t>
            </w:r>
            <w:r>
              <w:rPr>
                <w:rFonts w:ascii="宋体" w:hAnsi="宋体" w:eastAsia="宋体" w:cs="Times"/>
                <w:sz w:val="21"/>
                <w:szCs w:val="21"/>
              </w:rPr>
              <w:t>-</w:t>
            </w:r>
            <w:r>
              <w:rPr>
                <w:rFonts w:hint="eastAsia" w:ascii="宋体" w:hAnsi="宋体" w:eastAsia="宋体" w:cs="Times"/>
                <w:sz w:val="21"/>
                <w:szCs w:val="21"/>
              </w:rPr>
              <w:t>2</w:t>
            </w:r>
            <w:r>
              <w:rPr>
                <w:rFonts w:ascii="宋体" w:hAnsi="宋体" w:eastAsia="宋体" w:cs="Times"/>
                <w:sz w:val="21"/>
                <w:szCs w:val="21"/>
              </w:rPr>
              <w:t>2</w:t>
            </w:r>
          </w:p>
        </w:tc>
        <w:tc>
          <w:tcPr>
            <w:tcW w:w="99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cs="Times"/>
                <w:sz w:val="21"/>
                <w:szCs w:val="21"/>
              </w:rPr>
            </w:pPr>
            <w:r>
              <w:rPr>
                <w:rFonts w:hint="eastAsia" w:ascii="宋体" w:hAnsi="宋体" w:eastAsia="宋体" w:cs="Times"/>
                <w:sz w:val="21"/>
                <w:szCs w:val="21"/>
              </w:rPr>
              <w:t>2</w:t>
            </w:r>
            <w:r>
              <w:rPr>
                <w:rFonts w:ascii="宋体" w:hAnsi="宋体" w:eastAsia="宋体" w:cs="Times"/>
                <w:sz w:val="21"/>
                <w:szCs w:val="21"/>
              </w:rPr>
              <w:t>390943</w:t>
            </w:r>
          </w:p>
        </w:tc>
        <w:tc>
          <w:tcPr>
            <w:tcW w:w="111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广东中科安齿生物科技有限公司</w:t>
            </w:r>
          </w:p>
        </w:tc>
        <w:tc>
          <w:tcPr>
            <w:tcW w:w="1035"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cs="Times"/>
                <w:sz w:val="21"/>
                <w:szCs w:val="21"/>
              </w:rPr>
            </w:pPr>
            <w:r>
              <w:rPr>
                <w:rFonts w:hint="eastAsia" w:ascii="宋体" w:hAnsi="宋体" w:eastAsia="宋体" w:cs="Times"/>
                <w:sz w:val="21"/>
                <w:szCs w:val="21"/>
              </w:rPr>
              <w:t>张潇</w:t>
            </w:r>
            <w:r>
              <w:rPr>
                <w:rFonts w:hint="eastAsia" w:ascii="宋体" w:hAnsi="宋体" w:eastAsia="宋体"/>
                <w:sz w:val="21"/>
                <w:szCs w:val="21"/>
              </w:rPr>
              <w:t>；</w:t>
            </w:r>
            <w:r>
              <w:rPr>
                <w:rFonts w:hint="eastAsia" w:ascii="宋体" w:hAnsi="宋体" w:eastAsia="宋体" w:cs="Times"/>
                <w:sz w:val="21"/>
                <w:szCs w:val="21"/>
              </w:rPr>
              <w:t>谢占功</w:t>
            </w:r>
            <w:r>
              <w:rPr>
                <w:rFonts w:hint="eastAsia" w:ascii="宋体" w:hAnsi="宋体" w:eastAsia="宋体"/>
                <w:sz w:val="21"/>
                <w:szCs w:val="21"/>
              </w:rPr>
              <w:t>；</w:t>
            </w:r>
            <w:r>
              <w:rPr>
                <w:rFonts w:hint="eastAsia" w:ascii="宋体" w:hAnsi="宋体" w:eastAsia="宋体" w:cs="Times"/>
                <w:sz w:val="21"/>
                <w:szCs w:val="21"/>
              </w:rPr>
              <w:t>陈贤帅</w:t>
            </w:r>
            <w:r>
              <w:rPr>
                <w:rFonts w:hint="eastAsia" w:ascii="宋体" w:hAnsi="宋体" w:eastAsia="宋体"/>
                <w:sz w:val="21"/>
                <w:szCs w:val="21"/>
              </w:rPr>
              <w:t>；</w:t>
            </w:r>
            <w:r>
              <w:rPr>
                <w:rFonts w:hint="eastAsia" w:ascii="宋体" w:hAnsi="宋体" w:eastAsia="宋体" w:cs="Times"/>
                <w:sz w:val="21"/>
                <w:szCs w:val="21"/>
              </w:rPr>
              <w:t>杜如虚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sz w:val="21"/>
                <w:szCs w:val="21"/>
              </w:rPr>
            </w:pPr>
            <w:r>
              <w:rPr>
                <w:rFonts w:hint="eastAsia" w:ascii="宋体" w:hAnsi="宋体" w:eastAsia="宋体"/>
                <w:sz w:val="21"/>
                <w:szCs w:val="21"/>
              </w:rPr>
              <w:t>8</w:t>
            </w:r>
          </w:p>
        </w:tc>
        <w:tc>
          <w:tcPr>
            <w:tcW w:w="720"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发明专利</w:t>
            </w:r>
          </w:p>
        </w:tc>
        <w:tc>
          <w:tcPr>
            <w:tcW w:w="1985"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宋体" w:hAnsi="宋体" w:eastAsia="宋体" w:cs="Times"/>
                <w:sz w:val="21"/>
                <w:szCs w:val="21"/>
              </w:rPr>
            </w:pPr>
            <w:r>
              <w:rPr>
                <w:rFonts w:ascii="宋体" w:hAnsi="宋体" w:eastAsia="宋体"/>
                <w:sz w:val="21"/>
                <w:szCs w:val="21"/>
              </w:rPr>
              <w:t>一种具有抗菌效应的种植基台及其制备方法</w:t>
            </w:r>
          </w:p>
        </w:tc>
        <w:tc>
          <w:tcPr>
            <w:tcW w:w="708"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中国</w:t>
            </w:r>
          </w:p>
        </w:tc>
        <w:tc>
          <w:tcPr>
            <w:tcW w:w="1134"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cs="Times"/>
                <w:sz w:val="21"/>
                <w:szCs w:val="21"/>
              </w:rPr>
            </w:pPr>
            <w:r>
              <w:rPr>
                <w:rFonts w:ascii="宋体" w:hAnsi="宋体" w:eastAsia="宋体"/>
                <w:sz w:val="21"/>
                <w:szCs w:val="21"/>
              </w:rPr>
              <w:t>ZL 2016 1 1024074.4</w:t>
            </w:r>
          </w:p>
        </w:tc>
        <w:tc>
          <w:tcPr>
            <w:tcW w:w="709"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cs="Times"/>
                <w:sz w:val="21"/>
                <w:szCs w:val="21"/>
              </w:rPr>
            </w:pPr>
            <w:r>
              <w:rPr>
                <w:rFonts w:hint="eastAsia" w:ascii="宋体" w:hAnsi="宋体" w:eastAsia="宋体" w:cs="Times"/>
                <w:sz w:val="21"/>
                <w:szCs w:val="21"/>
              </w:rPr>
              <w:t>20</w:t>
            </w:r>
            <w:r>
              <w:rPr>
                <w:rFonts w:ascii="宋体" w:hAnsi="宋体" w:eastAsia="宋体" w:cs="Times"/>
                <w:sz w:val="21"/>
                <w:szCs w:val="21"/>
              </w:rPr>
              <w:t>18-11-02</w:t>
            </w:r>
          </w:p>
        </w:tc>
        <w:tc>
          <w:tcPr>
            <w:tcW w:w="99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cs="Times"/>
                <w:sz w:val="21"/>
                <w:szCs w:val="21"/>
              </w:rPr>
            </w:pPr>
            <w:r>
              <w:rPr>
                <w:rFonts w:hint="eastAsia" w:ascii="宋体" w:hAnsi="宋体" w:eastAsia="宋体" w:cs="Times"/>
                <w:sz w:val="21"/>
                <w:szCs w:val="21"/>
              </w:rPr>
              <w:t>3</w:t>
            </w:r>
            <w:r>
              <w:rPr>
                <w:rFonts w:ascii="宋体" w:hAnsi="宋体" w:eastAsia="宋体" w:cs="Times"/>
                <w:sz w:val="21"/>
                <w:szCs w:val="21"/>
              </w:rPr>
              <w:t>132575</w:t>
            </w:r>
          </w:p>
        </w:tc>
        <w:tc>
          <w:tcPr>
            <w:tcW w:w="111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中国人民解放军第四军医大学</w:t>
            </w:r>
          </w:p>
        </w:tc>
        <w:tc>
          <w:tcPr>
            <w:tcW w:w="1035"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cs="Times"/>
                <w:sz w:val="21"/>
                <w:szCs w:val="21"/>
              </w:rPr>
            </w:pPr>
            <w:r>
              <w:rPr>
                <w:rFonts w:hint="eastAsia" w:ascii="宋体" w:hAnsi="宋体" w:eastAsia="宋体" w:cs="Times"/>
                <w:sz w:val="21"/>
                <w:szCs w:val="21"/>
              </w:rPr>
              <w:t>魏洪波</w:t>
            </w:r>
            <w:r>
              <w:rPr>
                <w:rFonts w:hint="eastAsia" w:ascii="宋体" w:hAnsi="宋体" w:eastAsia="宋体"/>
                <w:sz w:val="21"/>
                <w:szCs w:val="21"/>
              </w:rPr>
              <w:t>；</w:t>
            </w:r>
            <w:r>
              <w:rPr>
                <w:rFonts w:hint="eastAsia" w:ascii="宋体" w:hAnsi="宋体" w:eastAsia="宋体" w:cs="Times"/>
                <w:sz w:val="21"/>
                <w:szCs w:val="21"/>
              </w:rPr>
              <w:t xml:space="preserve"> 王嘉</w:t>
            </w:r>
            <w:r>
              <w:rPr>
                <w:rFonts w:hint="eastAsia" w:ascii="宋体" w:hAnsi="宋体" w:eastAsia="宋体"/>
                <w:sz w:val="21"/>
                <w:szCs w:val="21"/>
              </w:rPr>
              <w:t>；</w:t>
            </w:r>
            <w:r>
              <w:rPr>
                <w:rFonts w:hint="eastAsia" w:ascii="宋体" w:hAnsi="宋体" w:eastAsia="宋体" w:cs="Times"/>
                <w:sz w:val="21"/>
                <w:szCs w:val="21"/>
              </w:rPr>
              <w:t>李德华</w:t>
            </w:r>
            <w:r>
              <w:rPr>
                <w:rFonts w:hint="eastAsia" w:ascii="宋体" w:hAnsi="宋体" w:eastAsia="宋体"/>
                <w:sz w:val="21"/>
                <w:szCs w:val="21"/>
              </w:rPr>
              <w:t>；</w:t>
            </w:r>
            <w:r>
              <w:rPr>
                <w:rFonts w:hint="eastAsia" w:ascii="宋体" w:hAnsi="宋体" w:eastAsia="宋体" w:cs="Times"/>
                <w:sz w:val="21"/>
                <w:szCs w:val="21"/>
              </w:rPr>
              <w:t>赵铱民</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sz w:val="21"/>
                <w:szCs w:val="21"/>
              </w:rPr>
            </w:pPr>
            <w:r>
              <w:rPr>
                <w:rFonts w:ascii="宋体" w:hAnsi="宋体" w:eastAsia="宋体"/>
                <w:sz w:val="21"/>
                <w:szCs w:val="21"/>
              </w:rPr>
              <w:t>9</w:t>
            </w:r>
          </w:p>
        </w:tc>
        <w:tc>
          <w:tcPr>
            <w:tcW w:w="720"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论文</w:t>
            </w:r>
          </w:p>
        </w:tc>
        <w:tc>
          <w:tcPr>
            <w:tcW w:w="1985"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宋体" w:hAnsi="宋体" w:eastAsia="宋体"/>
                <w:sz w:val="21"/>
                <w:szCs w:val="21"/>
              </w:rPr>
            </w:pPr>
            <w:r>
              <w:rPr>
                <w:rFonts w:ascii="宋体" w:hAnsi="宋体" w:eastAsia="宋体" w:cs="Times"/>
                <w:sz w:val="21"/>
                <w:szCs w:val="21"/>
              </w:rPr>
              <w:t>Mutual inhibition between HDAC9 and miR-17 regulates osteogenesis of human periodontal ligament stem cells in inflammatory conditions</w:t>
            </w:r>
          </w:p>
        </w:tc>
        <w:tc>
          <w:tcPr>
            <w:tcW w:w="708"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中国</w:t>
            </w:r>
          </w:p>
        </w:tc>
        <w:tc>
          <w:tcPr>
            <w:tcW w:w="1134"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ascii="宋体" w:hAnsi="宋体" w:eastAsia="宋体" w:cs="Times"/>
                <w:sz w:val="21"/>
                <w:szCs w:val="21"/>
              </w:rPr>
              <w:t>2018</w:t>
            </w:r>
            <w:r>
              <w:rPr>
                <w:rFonts w:hint="eastAsia" w:ascii="宋体" w:hAnsi="宋体" w:eastAsia="宋体" w:cs="Times"/>
                <w:sz w:val="21"/>
                <w:szCs w:val="21"/>
              </w:rPr>
              <w:t>；</w:t>
            </w:r>
            <w:r>
              <w:rPr>
                <w:rFonts w:ascii="宋体" w:hAnsi="宋体" w:eastAsia="宋体" w:cs="Times"/>
                <w:sz w:val="21"/>
                <w:szCs w:val="21"/>
              </w:rPr>
              <w:t>9: 480</w:t>
            </w:r>
          </w:p>
        </w:tc>
        <w:tc>
          <w:tcPr>
            <w:tcW w:w="709"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cs="Times"/>
                <w:sz w:val="21"/>
                <w:szCs w:val="21"/>
              </w:rPr>
            </w:pPr>
            <w:r>
              <w:rPr>
                <w:rFonts w:hint="eastAsia" w:ascii="宋体" w:hAnsi="宋体" w:eastAsia="宋体" w:cs="Times"/>
                <w:sz w:val="21"/>
                <w:szCs w:val="21"/>
              </w:rPr>
              <w:t>2</w:t>
            </w:r>
            <w:r>
              <w:rPr>
                <w:rFonts w:ascii="宋体" w:hAnsi="宋体" w:eastAsia="宋体" w:cs="Times"/>
                <w:sz w:val="21"/>
                <w:szCs w:val="21"/>
              </w:rPr>
              <w:t>018-</w:t>
            </w:r>
            <w:r>
              <w:rPr>
                <w:rFonts w:hint="eastAsia" w:ascii="宋体" w:hAnsi="宋体" w:eastAsia="宋体" w:cs="Times"/>
                <w:sz w:val="21"/>
                <w:szCs w:val="21"/>
              </w:rPr>
              <w:t>0</w:t>
            </w:r>
            <w:r>
              <w:rPr>
                <w:rFonts w:ascii="宋体" w:hAnsi="宋体" w:eastAsia="宋体" w:cs="Times"/>
                <w:sz w:val="21"/>
                <w:szCs w:val="21"/>
              </w:rPr>
              <w:t>4-28</w:t>
            </w:r>
          </w:p>
        </w:tc>
        <w:tc>
          <w:tcPr>
            <w:tcW w:w="99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cs="Times"/>
                <w:sz w:val="21"/>
                <w:szCs w:val="21"/>
              </w:rPr>
            </w:pPr>
            <w:r>
              <w:rPr>
                <w:rFonts w:ascii="宋体" w:hAnsi="宋体" w:eastAsia="宋体" w:cs="Times"/>
                <w:sz w:val="21"/>
                <w:szCs w:val="21"/>
              </w:rPr>
              <w:t>Cell Death &amp; Disease</w:t>
            </w:r>
          </w:p>
        </w:tc>
        <w:tc>
          <w:tcPr>
            <w:tcW w:w="111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中国人民解放军第四军医大学</w:t>
            </w:r>
          </w:p>
        </w:tc>
        <w:tc>
          <w:tcPr>
            <w:tcW w:w="1035"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cs="Times"/>
                <w:sz w:val="21"/>
                <w:szCs w:val="21"/>
              </w:rPr>
            </w:pPr>
            <w:r>
              <w:rPr>
                <w:rFonts w:hint="eastAsia" w:ascii="宋体" w:hAnsi="宋体" w:eastAsia="宋体" w:cs="Times"/>
                <w:sz w:val="21"/>
                <w:szCs w:val="21"/>
              </w:rPr>
              <w:t>金岩；金钫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sz w:val="21"/>
                <w:szCs w:val="21"/>
              </w:rPr>
            </w:pPr>
            <w:r>
              <w:rPr>
                <w:rFonts w:ascii="宋体" w:hAnsi="宋体" w:eastAsia="宋体"/>
                <w:sz w:val="21"/>
                <w:szCs w:val="21"/>
              </w:rPr>
              <w:t>10</w:t>
            </w:r>
          </w:p>
        </w:tc>
        <w:tc>
          <w:tcPr>
            <w:tcW w:w="720"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sz w:val="21"/>
                <w:szCs w:val="21"/>
              </w:rPr>
              <w:t>论文</w:t>
            </w:r>
          </w:p>
        </w:tc>
        <w:tc>
          <w:tcPr>
            <w:tcW w:w="1985"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宋体" w:hAnsi="宋体" w:eastAsia="宋体"/>
                <w:sz w:val="21"/>
                <w:szCs w:val="21"/>
              </w:rPr>
            </w:pPr>
            <w:r>
              <w:rPr>
                <w:rFonts w:ascii="宋体" w:hAnsi="宋体" w:eastAsia="宋体"/>
                <w:sz w:val="21"/>
                <w:szCs w:val="21"/>
              </w:rPr>
              <w:t>Longitudinal response of membrane thickness and ostium patency following sinus floor elevation: a prospective cohort study. Clinical oral implants research</w:t>
            </w:r>
          </w:p>
        </w:tc>
        <w:tc>
          <w:tcPr>
            <w:tcW w:w="708"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p>
        </w:tc>
        <w:tc>
          <w:tcPr>
            <w:tcW w:w="1134"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ascii="宋体" w:hAnsi="宋体" w:eastAsia="宋体"/>
                <w:sz w:val="21"/>
                <w:szCs w:val="21"/>
              </w:rPr>
              <w:t>2016;27(6):724-9</w:t>
            </w:r>
          </w:p>
        </w:tc>
        <w:tc>
          <w:tcPr>
            <w:tcW w:w="709"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cs="Times"/>
                <w:sz w:val="21"/>
                <w:szCs w:val="21"/>
              </w:rPr>
              <w:t>2</w:t>
            </w:r>
            <w:r>
              <w:rPr>
                <w:rFonts w:ascii="宋体" w:hAnsi="宋体" w:eastAsia="宋体" w:cs="Times"/>
                <w:sz w:val="21"/>
                <w:szCs w:val="21"/>
              </w:rPr>
              <w:t>016-</w:t>
            </w:r>
            <w:r>
              <w:rPr>
                <w:rFonts w:hint="eastAsia" w:ascii="宋体" w:hAnsi="宋体" w:eastAsia="宋体" w:cs="Times"/>
                <w:sz w:val="21"/>
                <w:szCs w:val="21"/>
              </w:rPr>
              <w:t>0</w:t>
            </w:r>
            <w:r>
              <w:rPr>
                <w:rFonts w:ascii="宋体" w:hAnsi="宋体" w:eastAsia="宋体" w:cs="Times"/>
                <w:sz w:val="21"/>
                <w:szCs w:val="21"/>
              </w:rPr>
              <w:t>1-01</w:t>
            </w:r>
          </w:p>
        </w:tc>
        <w:tc>
          <w:tcPr>
            <w:tcW w:w="99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ascii="宋体" w:hAnsi="宋体" w:eastAsia="宋体"/>
                <w:sz w:val="21"/>
                <w:szCs w:val="21"/>
              </w:rPr>
              <w:t>Clinical oral implants research</w:t>
            </w:r>
          </w:p>
        </w:tc>
        <w:tc>
          <w:tcPr>
            <w:tcW w:w="111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p>
        </w:tc>
        <w:tc>
          <w:tcPr>
            <w:tcW w:w="1035"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rPr>
                <w:rFonts w:ascii="宋体" w:hAnsi="宋体" w:eastAsia="宋体"/>
                <w:sz w:val="21"/>
                <w:szCs w:val="21"/>
              </w:rPr>
            </w:pPr>
            <w:r>
              <w:rPr>
                <w:rFonts w:hint="eastAsia" w:ascii="宋体" w:hAnsi="宋体" w:eastAsia="宋体" w:cs="Times"/>
                <w:sz w:val="21"/>
                <w:szCs w:val="21"/>
              </w:rPr>
              <w:t>李德华</w:t>
            </w:r>
          </w:p>
        </w:tc>
      </w:tr>
    </w:tbl>
    <w:p>
      <w:pPr>
        <w:pStyle w:val="8"/>
        <w:ind w:left="420" w:firstLine="0" w:firstLineChars="0"/>
        <w:rPr>
          <w:rFonts w:ascii="宋体" w:hAnsi="宋体" w:eastAsia="宋体"/>
          <w:bCs/>
          <w:spacing w:val="2"/>
          <w:sz w:val="24"/>
        </w:rPr>
      </w:pPr>
    </w:p>
    <w:p>
      <w:pPr>
        <w:widowControl/>
        <w:jc w:val="left"/>
        <w:rPr>
          <w:rFonts w:ascii="宋体" w:hAnsi="宋体" w:eastAsia="宋体"/>
          <w:sz w:val="32"/>
        </w:rPr>
      </w:pPr>
      <w:r>
        <w:rPr>
          <w:rFonts w:ascii="宋体" w:hAnsi="宋体" w:eastAsia="宋体"/>
          <w:sz w:val="32"/>
        </w:rPr>
        <w:br w:type="page"/>
      </w:r>
    </w:p>
    <w:p>
      <w:pPr>
        <w:rPr>
          <w:rFonts w:ascii="宋体" w:hAnsi="宋体" w:eastAsia="宋体"/>
          <w:sz w:val="32"/>
        </w:rPr>
      </w:pPr>
      <w:r>
        <w:rPr>
          <w:rFonts w:hint="eastAsia" w:ascii="宋体" w:hAnsi="宋体" w:eastAsia="宋体"/>
          <w:sz w:val="32"/>
        </w:rPr>
        <w:t>十、完成人合作关系说明</w:t>
      </w:r>
    </w:p>
    <w:p>
      <w:pPr>
        <w:pStyle w:val="8"/>
        <w:spacing w:line="360" w:lineRule="auto"/>
        <w:ind w:firstLine="488"/>
        <w:rPr>
          <w:rFonts w:ascii="宋体" w:eastAsia="宋体"/>
          <w:bCs/>
          <w:spacing w:val="2"/>
          <w:sz w:val="24"/>
        </w:rPr>
      </w:pPr>
      <w:r>
        <w:rPr>
          <w:rFonts w:hint="eastAsia" w:ascii="宋体" w:eastAsia="宋体"/>
          <w:bCs/>
          <w:spacing w:val="2"/>
          <w:sz w:val="24"/>
        </w:rPr>
        <w:t>本项目由中国人民解放军空军军医大学李德华教授牵头完成。李德华教授是空军军医大学第三附属医院口腔种植科主任，教授、主任医师，博士生导师，曾任第四届中华口腔医学会口腔种植专委会主任委员，现任陕西省口腔医学会口腔种植专委会主任委员，主持设计、指导、完成了本项目的所有主要内容。李德华教授于博士期间开始即开展钛种植体表面改良喷砂处理对其骨性生物相容性影响的实验研究，之后一致致力于口腔种植复杂骨缺损关键治疗新技术和新策略的研究。曾协助项目合作人中国人民解放军空军军医大学金钫教授开展课题“乙酰转移酶MORF调控内质网应激影响牙周膜干细胞再生能力的机制研究”。与项目合作人中国人民解放军空军军医大学魏洪波副教授合作完成课题“牙槽骨缺损种植骨增量关键技术与相关产品研发”。与项目合作人中国人民解放军空军军医大学隋秉东讲师、陈骥讲师合作完成“骨组织间充质干细胞调控血管介导骨再生的关键作用”的研究。曾协助指导项目合作人广东中科安齿生物科技有限公司陈贤帅研究员完成了新型种植体的开发。项目合作人中国人民解放军空军军医大学陈骥讲师、刘毅主治医师、中国人民解放军联勤保障部队第901医院王鑫副主任医师、中国人民解放军北部战区总医院汤雨龙为项目负责人的研究生，参与完成了本项目的各部分具体研究工作。项目合作人中国人民解放军空军军医大学马威副教授、谢超副主任医师为项目负责人同科室工作人员，参加完成了本项目各部分的实验设计、结果分析和推广应用。</w:t>
      </w:r>
    </w:p>
    <w:p>
      <w:pPr>
        <w:pStyle w:val="8"/>
        <w:spacing w:line="360" w:lineRule="auto"/>
        <w:ind w:firstLine="488"/>
        <w:rPr>
          <w:rFonts w:ascii="宋体" w:hAnsi="宋体" w:eastAsia="宋体"/>
          <w:bCs/>
          <w:spacing w:val="2"/>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Helvetica">
    <w:altName w:val="Arial"/>
    <w:panose1 w:val="020B0604020202020204"/>
    <w:charset w:val="00"/>
    <w:family w:val="swiss"/>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E4MjlhNWY4YTJlZGRjMjk2MDJmNThkMWNlZWViOGIifQ=="/>
  </w:docVars>
  <w:rsids>
    <w:rsidRoot w:val="0063432F"/>
    <w:rsid w:val="00051FEA"/>
    <w:rsid w:val="000912D7"/>
    <w:rsid w:val="000C57DB"/>
    <w:rsid w:val="000D1B21"/>
    <w:rsid w:val="000F1138"/>
    <w:rsid w:val="0014707E"/>
    <w:rsid w:val="00160523"/>
    <w:rsid w:val="0016457D"/>
    <w:rsid w:val="0016688C"/>
    <w:rsid w:val="001D2A65"/>
    <w:rsid w:val="00205091"/>
    <w:rsid w:val="0022013F"/>
    <w:rsid w:val="00220731"/>
    <w:rsid w:val="002250E6"/>
    <w:rsid w:val="00225BB4"/>
    <w:rsid w:val="002428FA"/>
    <w:rsid w:val="0026321A"/>
    <w:rsid w:val="00263673"/>
    <w:rsid w:val="00274B83"/>
    <w:rsid w:val="00275533"/>
    <w:rsid w:val="002757D1"/>
    <w:rsid w:val="00294255"/>
    <w:rsid w:val="002C7B0B"/>
    <w:rsid w:val="00351999"/>
    <w:rsid w:val="00357DE2"/>
    <w:rsid w:val="00370F4A"/>
    <w:rsid w:val="00371EFA"/>
    <w:rsid w:val="003E5DC8"/>
    <w:rsid w:val="003F40C4"/>
    <w:rsid w:val="00446985"/>
    <w:rsid w:val="00450810"/>
    <w:rsid w:val="00472D72"/>
    <w:rsid w:val="004C58A5"/>
    <w:rsid w:val="004D4E0F"/>
    <w:rsid w:val="004F13F1"/>
    <w:rsid w:val="005625C9"/>
    <w:rsid w:val="005D0D85"/>
    <w:rsid w:val="006016CD"/>
    <w:rsid w:val="00610601"/>
    <w:rsid w:val="00612C67"/>
    <w:rsid w:val="0063202E"/>
    <w:rsid w:val="0063432F"/>
    <w:rsid w:val="006A5E87"/>
    <w:rsid w:val="006C6CC3"/>
    <w:rsid w:val="006E5028"/>
    <w:rsid w:val="007217D3"/>
    <w:rsid w:val="00742978"/>
    <w:rsid w:val="00795197"/>
    <w:rsid w:val="007B5D00"/>
    <w:rsid w:val="007B77C5"/>
    <w:rsid w:val="007D174D"/>
    <w:rsid w:val="00814A8B"/>
    <w:rsid w:val="00853D04"/>
    <w:rsid w:val="00857C42"/>
    <w:rsid w:val="00873E24"/>
    <w:rsid w:val="00882A5C"/>
    <w:rsid w:val="00890057"/>
    <w:rsid w:val="00897632"/>
    <w:rsid w:val="008A5876"/>
    <w:rsid w:val="008C3DDC"/>
    <w:rsid w:val="008F2A80"/>
    <w:rsid w:val="008F6EF2"/>
    <w:rsid w:val="009675C5"/>
    <w:rsid w:val="00982EE7"/>
    <w:rsid w:val="009C0548"/>
    <w:rsid w:val="00A41E3A"/>
    <w:rsid w:val="00A5448D"/>
    <w:rsid w:val="00A77CB3"/>
    <w:rsid w:val="00A940DC"/>
    <w:rsid w:val="00AB30B5"/>
    <w:rsid w:val="00AB6729"/>
    <w:rsid w:val="00AD3EA2"/>
    <w:rsid w:val="00AD4C07"/>
    <w:rsid w:val="00AF0CE5"/>
    <w:rsid w:val="00AF4A5B"/>
    <w:rsid w:val="00B265E3"/>
    <w:rsid w:val="00BA0F42"/>
    <w:rsid w:val="00C11573"/>
    <w:rsid w:val="00C406D6"/>
    <w:rsid w:val="00C478DF"/>
    <w:rsid w:val="00C5089B"/>
    <w:rsid w:val="00C57F9C"/>
    <w:rsid w:val="00C7271D"/>
    <w:rsid w:val="00C8042B"/>
    <w:rsid w:val="00C943A6"/>
    <w:rsid w:val="00CA4176"/>
    <w:rsid w:val="00CB4C6D"/>
    <w:rsid w:val="00CE7C9A"/>
    <w:rsid w:val="00D220E8"/>
    <w:rsid w:val="00D330E9"/>
    <w:rsid w:val="00D3478F"/>
    <w:rsid w:val="00DB72C1"/>
    <w:rsid w:val="00DB7B74"/>
    <w:rsid w:val="00DC4458"/>
    <w:rsid w:val="00DF350B"/>
    <w:rsid w:val="00E0572F"/>
    <w:rsid w:val="00E417E0"/>
    <w:rsid w:val="00E509AE"/>
    <w:rsid w:val="00E5278E"/>
    <w:rsid w:val="00E83D01"/>
    <w:rsid w:val="00E8564E"/>
    <w:rsid w:val="00EA4608"/>
    <w:rsid w:val="00F25DD8"/>
    <w:rsid w:val="00F25FEB"/>
    <w:rsid w:val="00F43F6A"/>
    <w:rsid w:val="00F4727F"/>
    <w:rsid w:val="00F53E4D"/>
    <w:rsid w:val="00F7008E"/>
    <w:rsid w:val="00F95D6A"/>
    <w:rsid w:val="00FA0ECE"/>
    <w:rsid w:val="00FB1E1F"/>
    <w:rsid w:val="00FE7629"/>
    <w:rsid w:val="0AE539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0"/>
    <w:pPr>
      <w:spacing w:line="360" w:lineRule="auto"/>
      <w:ind w:firstLine="480" w:firstLineChars="200"/>
    </w:pPr>
    <w:rPr>
      <w:rFonts w:ascii="仿宋_GB2312" w:hAnsi="Times New Roman"/>
      <w:sz w:val="24"/>
    </w:r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纯文本 Char1"/>
    <w:link w:val="2"/>
    <w:uiPriority w:val="0"/>
    <w:rPr>
      <w:rFonts w:ascii="仿宋_GB2312" w:hAnsi="Times New Roman"/>
      <w:sz w:val="24"/>
    </w:rPr>
  </w:style>
  <w:style w:type="character" w:customStyle="1" w:styleId="10">
    <w:name w:val="纯文本 Char"/>
    <w:basedOn w:val="7"/>
    <w:semiHidden/>
    <w:qFormat/>
    <w:uiPriority w:val="99"/>
    <w:rPr>
      <w:rFonts w:ascii="宋体" w:hAnsi="Courier New" w:eastAsia="宋体" w:cs="Courier New"/>
      <w:szCs w:val="21"/>
    </w:rPr>
  </w:style>
  <w:style w:type="character" w:customStyle="1" w:styleId="11">
    <w:name w:val="页眉 Char"/>
    <w:basedOn w:val="7"/>
    <w:link w:val="4"/>
    <w:semiHidden/>
    <w:uiPriority w:val="99"/>
    <w:rPr>
      <w:sz w:val="18"/>
      <w:szCs w:val="18"/>
    </w:rPr>
  </w:style>
  <w:style w:type="character" w:customStyle="1" w:styleId="12">
    <w:name w:val="页脚 Char"/>
    <w:basedOn w:val="7"/>
    <w:link w:val="3"/>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46A68-A434-9D4C-B086-D360CCA2285E}">
  <ds:schemaRefs/>
</ds:datastoreItem>
</file>

<file path=docProps/app.xml><?xml version="1.0" encoding="utf-8"?>
<Properties xmlns="http://schemas.openxmlformats.org/officeDocument/2006/extended-properties" xmlns:vt="http://schemas.openxmlformats.org/officeDocument/2006/docPropsVTypes">
  <Template>Normal.dotm</Template>
  <Company>Company</Company>
  <Pages>10</Pages>
  <Words>6032</Words>
  <Characters>7657</Characters>
  <Lines>57</Lines>
  <Paragraphs>16</Paragraphs>
  <TotalTime>41</TotalTime>
  <ScaleCrop>false</ScaleCrop>
  <LinksUpToDate>false</LinksUpToDate>
  <CharactersWithSpaces>7866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2022-06-23T01:12:00Z</dcterms:created>
  <dc:creator>NTKO</dc:creator>
  <cp:lastModifiedBy>37046</cp:lastModifiedBy>
  <dcterms:modified xsi:type="dcterms:W3CDTF">2022-06-30T15:23:55Z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2529265A18D945F7AAF8B2136746A038</vt:lpwstr>
  </property>
</Properties>
</file>