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一、项目名称</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苦参素对糖尿病相关心功能不全的治疗作用及机制研究</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二、提名者及提名意见</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提名单位：陕西省卫生健康委员会</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提名意见：</w:t>
      </w:r>
      <w:r>
        <w:rPr>
          <w:rFonts w:hint="eastAsia" w:ascii="仿宋_GB2312" w:hAnsi="仿宋_GB2312" w:eastAsia="仿宋_GB2312" w:cs="仿宋_GB2312"/>
          <w:sz w:val="32"/>
          <w:szCs w:val="32"/>
          <w:lang w:eastAsia="zh-CN"/>
        </w:rPr>
        <w:t>拟</w:t>
      </w:r>
      <w:r>
        <w:rPr>
          <w:rFonts w:hint="eastAsia" w:ascii="仿宋_GB2312" w:hAnsi="仿宋_GB2312" w:eastAsia="仿宋_GB2312" w:cs="仿宋_GB2312"/>
          <w:sz w:val="32"/>
          <w:szCs w:val="32"/>
        </w:rPr>
        <w:t>推荐</w:t>
      </w:r>
      <w:r>
        <w:rPr>
          <w:rFonts w:hint="eastAsia" w:ascii="仿宋_GB2312" w:hAnsi="仿宋_GB2312" w:eastAsia="仿宋_GB2312" w:cs="仿宋_GB2312"/>
          <w:sz w:val="32"/>
          <w:szCs w:val="32"/>
          <w:lang w:eastAsia="zh-CN"/>
        </w:rPr>
        <w:t>该项目为</w:t>
      </w:r>
      <w:r>
        <w:rPr>
          <w:rFonts w:hint="eastAsia" w:ascii="仿宋_GB2312" w:hAnsi="仿宋_GB2312" w:eastAsia="仿宋_GB2312" w:cs="仿宋_GB2312"/>
          <w:sz w:val="32"/>
          <w:szCs w:val="32"/>
        </w:rPr>
        <w:t>陕西省自然科学</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三、项目简介</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一）研究内容</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作为最常见的慢性病之一，在全球范围内，2型糖尿病的发病率正在逐年升高，从上世纪九十年代末期的4%增加到目前的5</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%，成为国内外重要的公共卫生问题。心血管并发症成为导致</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型糖尿病患者病残及死亡的主要原因，据统计7</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t>%以上的</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型糖尿病患者死于心血管并发症。心功能不全是</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型糖尿病常见且严重的心血管并发症。经典的Framingham研究结果显示，</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型糖尿病分别将男性及女性心功能不全发生风险提高2</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倍及5</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倍。其他的大型临床研究，如S</w:t>
      </w:r>
      <w:r>
        <w:rPr>
          <w:rFonts w:hint="eastAsia" w:ascii="仿宋_GB2312" w:hAnsi="仿宋_GB2312" w:eastAsia="仿宋_GB2312" w:cs="仿宋_GB2312"/>
          <w:sz w:val="32"/>
          <w:szCs w:val="32"/>
        </w:rPr>
        <w:t>OLVD</w:t>
      </w:r>
      <w:r>
        <w:rPr>
          <w:rFonts w:hint="eastAsia" w:ascii="仿宋_GB2312" w:hAnsi="仿宋_GB2312" w:eastAsia="仿宋_GB2312" w:cs="仿宋_GB2312"/>
          <w:sz w:val="32"/>
          <w:szCs w:val="32"/>
        </w:rPr>
        <w:t>、H</w:t>
      </w:r>
      <w:r>
        <w:rPr>
          <w:rFonts w:hint="eastAsia" w:ascii="仿宋_GB2312" w:hAnsi="仿宋_GB2312" w:eastAsia="仿宋_GB2312" w:cs="仿宋_GB2312"/>
          <w:sz w:val="32"/>
          <w:szCs w:val="32"/>
        </w:rPr>
        <w:t>OPE</w:t>
      </w:r>
      <w:r>
        <w:rPr>
          <w:rFonts w:hint="eastAsia" w:ascii="仿宋_GB2312" w:hAnsi="仿宋_GB2312" w:eastAsia="仿宋_GB2312" w:cs="仿宋_GB2312"/>
          <w:sz w:val="32"/>
          <w:szCs w:val="32"/>
        </w:rPr>
        <w:t>以及C</w:t>
      </w:r>
      <w:r>
        <w:rPr>
          <w:rFonts w:hint="eastAsia" w:ascii="仿宋_GB2312" w:hAnsi="仿宋_GB2312" w:eastAsia="仿宋_GB2312" w:cs="仿宋_GB2312"/>
          <w:sz w:val="32"/>
          <w:szCs w:val="32"/>
        </w:rPr>
        <w:t>HS</w:t>
      </w:r>
      <w:r>
        <w:rPr>
          <w:rFonts w:hint="eastAsia" w:ascii="仿宋_GB2312" w:hAnsi="仿宋_GB2312" w:eastAsia="仿宋_GB2312" w:cs="仿宋_GB2312"/>
          <w:sz w:val="32"/>
          <w:szCs w:val="32"/>
        </w:rPr>
        <w:t>等，均证实</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型糖尿病是心功能不全的主要危险因素。</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晚期糖基化产物(</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s</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是具有典型代表性的</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型糖尿病毒性代谢产物。</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w:t>
      </w:r>
      <w:r>
        <w:rPr>
          <w:rFonts w:hint="eastAsia" w:ascii="仿宋_GB2312" w:hAnsi="仿宋_GB2312" w:eastAsia="仿宋_GB2312" w:cs="仿宋_GB2312"/>
          <w:sz w:val="32"/>
          <w:szCs w:val="32"/>
        </w:rPr>
        <w:t>体内过剩的葡萄糖与蛋白质、</w:t>
      </w:r>
      <w:r>
        <w:rPr>
          <w:rFonts w:hint="eastAsia" w:ascii="仿宋_GB2312" w:hAnsi="仿宋_GB2312" w:eastAsia="仿宋_GB2312" w:cs="仿宋_GB2312"/>
          <w:sz w:val="32"/>
          <w:szCs w:val="32"/>
        </w:rPr>
        <w:t>核酸</w:t>
      </w:r>
      <w:r>
        <w:rPr>
          <w:rFonts w:hint="eastAsia" w:ascii="仿宋_GB2312" w:hAnsi="仿宋_GB2312" w:eastAsia="仿宋_GB2312" w:cs="仿宋_GB2312"/>
          <w:sz w:val="32"/>
          <w:szCs w:val="32"/>
        </w:rPr>
        <w:t>以及脂质等生物大分子发生非酶促反应，即</w:t>
      </w:r>
      <w:r>
        <w:rPr>
          <w:rFonts w:hint="eastAsia" w:ascii="仿宋_GB2312" w:hAnsi="仿宋_GB2312" w:eastAsia="仿宋_GB2312" w:cs="仿宋_GB2312"/>
          <w:sz w:val="32"/>
          <w:szCs w:val="32"/>
        </w:rPr>
        <w:t>M</w:t>
      </w:r>
      <w:r>
        <w:rPr>
          <w:rFonts w:hint="eastAsia" w:ascii="仿宋_GB2312" w:hAnsi="仿宋_GB2312" w:eastAsia="仿宋_GB2312" w:cs="仿宋_GB2312"/>
          <w:sz w:val="32"/>
          <w:szCs w:val="32"/>
        </w:rPr>
        <w:t>aillard反应，形成</w:t>
      </w:r>
      <w:r>
        <w:rPr>
          <w:rFonts w:hint="eastAsia" w:ascii="仿宋_GB2312" w:hAnsi="仿宋_GB2312" w:eastAsia="仿宋_GB2312" w:cs="仿宋_GB2312"/>
          <w:sz w:val="32"/>
          <w:szCs w:val="32"/>
        </w:rPr>
        <w:t>S</w:t>
      </w:r>
      <w:r>
        <w:rPr>
          <w:rFonts w:hint="eastAsia" w:ascii="仿宋_GB2312" w:hAnsi="仿宋_GB2312" w:eastAsia="仿宋_GB2312" w:cs="仿宋_GB2312"/>
          <w:sz w:val="32"/>
          <w:szCs w:val="32"/>
        </w:rPr>
        <w:t>chiff碱</w:t>
      </w:r>
      <w:r>
        <w:rPr>
          <w:rFonts w:hint="eastAsia" w:ascii="仿宋_GB2312" w:hAnsi="仿宋_GB2312" w:eastAsia="仿宋_GB2312" w:cs="仿宋_GB2312"/>
          <w:sz w:val="32"/>
          <w:szCs w:val="32"/>
        </w:rPr>
        <w:t>，后者经过A</w:t>
      </w:r>
      <w:r>
        <w:rPr>
          <w:rFonts w:hint="eastAsia" w:ascii="仿宋_GB2312" w:hAnsi="仿宋_GB2312" w:eastAsia="仿宋_GB2312" w:cs="仿宋_GB2312"/>
          <w:sz w:val="32"/>
          <w:szCs w:val="32"/>
        </w:rPr>
        <w:t>madori</w:t>
      </w:r>
      <w:r>
        <w:rPr>
          <w:rFonts w:hint="eastAsia" w:ascii="仿宋_GB2312" w:hAnsi="仿宋_GB2312" w:eastAsia="仿宋_GB2312" w:cs="仿宋_GB2312"/>
          <w:sz w:val="32"/>
          <w:szCs w:val="32"/>
        </w:rPr>
        <w:t>反应生成一系列结构多样的具有高度生物学活性的产物，即A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s。研究表明，</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型糖尿病患者体内蓄积的A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s水平与心功能不全的发生密切相关。一些小型的干预性研究表明，使用一些交联抑制剂降低</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型糖尿病患者体内的A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s有助于心功能的改善。</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型糖尿病相关心功能不全的发病机制极为复杂，至目前为止尚未完全研究清楚。结合课题组前期研究与既往文献回顾，我们认为</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型糖尿病相关的心力衰竭发病分子机制与体内蓄积的A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s有关。A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s通过与其细胞膜受体R</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结合，通过细胞线粒体N</w:t>
      </w:r>
      <w:r>
        <w:rPr>
          <w:rFonts w:hint="eastAsia" w:ascii="仿宋_GB2312" w:hAnsi="仿宋_GB2312" w:eastAsia="仿宋_GB2312" w:cs="仿宋_GB2312"/>
          <w:sz w:val="32"/>
          <w:szCs w:val="32"/>
        </w:rPr>
        <w:t>APDH</w:t>
      </w:r>
      <w:r>
        <w:rPr>
          <w:rFonts w:hint="eastAsia" w:ascii="仿宋_GB2312" w:hAnsi="仿宋_GB2312" w:eastAsia="仿宋_GB2312" w:cs="仿宋_GB2312"/>
          <w:sz w:val="32"/>
          <w:szCs w:val="32"/>
        </w:rPr>
        <w:t>氧化酶系统(</w:t>
      </w:r>
      <w:r>
        <w:rPr>
          <w:rFonts w:hint="eastAsia" w:ascii="仿宋_GB2312" w:hAnsi="仿宋_GB2312" w:eastAsia="仿宋_GB2312" w:cs="仿宋_GB2312"/>
          <w:sz w:val="32"/>
          <w:szCs w:val="32"/>
        </w:rPr>
        <w:t>N</w:t>
      </w:r>
      <w:r>
        <w:rPr>
          <w:rFonts w:hint="eastAsia" w:ascii="仿宋_GB2312" w:hAnsi="仿宋_GB2312" w:eastAsia="仿宋_GB2312" w:cs="仿宋_GB2312"/>
          <w:sz w:val="32"/>
          <w:szCs w:val="32"/>
        </w:rPr>
        <w:t>ox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系统产生大量的活性氧簇(</w:t>
      </w:r>
      <w:r>
        <w:rPr>
          <w:rFonts w:hint="eastAsia" w:ascii="仿宋_GB2312" w:hAnsi="仿宋_GB2312" w:eastAsia="仿宋_GB2312" w:cs="仿宋_GB2312"/>
          <w:sz w:val="32"/>
          <w:szCs w:val="32"/>
        </w:rPr>
        <w:t>ROS),</w:t>
      </w:r>
      <w:r>
        <w:rPr>
          <w:rFonts w:hint="eastAsia" w:ascii="仿宋_GB2312" w:hAnsi="仿宋_GB2312" w:eastAsia="仿宋_GB2312" w:cs="仿宋_GB2312"/>
          <w:sz w:val="32"/>
          <w:szCs w:val="32"/>
        </w:rPr>
        <w:t>后者可使细胞内质网功能紊乱，诱发显著的内质网应激(</w:t>
      </w:r>
      <w:r>
        <w:rPr>
          <w:rFonts w:hint="eastAsia" w:ascii="仿宋_GB2312" w:hAnsi="仿宋_GB2312" w:eastAsia="仿宋_GB2312" w:cs="仿宋_GB2312"/>
          <w:sz w:val="32"/>
          <w:szCs w:val="32"/>
        </w:rPr>
        <w:t>ERS)</w:t>
      </w:r>
      <w:r>
        <w:rPr>
          <w:rFonts w:hint="eastAsia" w:ascii="仿宋_GB2312" w:hAnsi="仿宋_GB2312" w:eastAsia="仿宋_GB2312" w:cs="仿宋_GB2312"/>
          <w:sz w:val="32"/>
          <w:szCs w:val="32"/>
        </w:rPr>
        <w:t>。内质网应激通过其下游的一系列机制参与</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型糖尿病相关心功能不全的发生发展，主要机制概括如下：</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1)使心肌细胞过度凋亡导致的有效收缩单位丧失：</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本课题组的前期研究证实了这一机制。A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s作用于R</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后诱导心肌细胞内产生大量的R</w:t>
      </w:r>
      <w:r>
        <w:rPr>
          <w:rFonts w:hint="eastAsia" w:ascii="仿宋_GB2312" w:hAnsi="仿宋_GB2312" w:eastAsia="仿宋_GB2312" w:cs="仿宋_GB2312"/>
          <w:sz w:val="32"/>
          <w:szCs w:val="32"/>
        </w:rPr>
        <w:t>OS</w:t>
      </w:r>
      <w:r>
        <w:rPr>
          <w:rFonts w:hint="eastAsia" w:ascii="仿宋_GB2312" w:hAnsi="仿宋_GB2312" w:eastAsia="仿宋_GB2312" w:cs="仿宋_GB2312"/>
          <w:sz w:val="32"/>
          <w:szCs w:val="32"/>
        </w:rPr>
        <w:t>，诱发U</w:t>
      </w:r>
      <w:r>
        <w:rPr>
          <w:rFonts w:hint="eastAsia" w:ascii="仿宋_GB2312" w:hAnsi="仿宋_GB2312" w:eastAsia="仿宋_GB2312" w:cs="仿宋_GB2312"/>
          <w:sz w:val="32"/>
          <w:szCs w:val="32"/>
        </w:rPr>
        <w:t>PR</w:t>
      </w:r>
      <w:r>
        <w:rPr>
          <w:rFonts w:hint="eastAsia" w:ascii="仿宋_GB2312" w:hAnsi="仿宋_GB2312" w:eastAsia="仿宋_GB2312" w:cs="仿宋_GB2312"/>
          <w:sz w:val="32"/>
          <w:szCs w:val="32"/>
        </w:rPr>
        <w:t>，最终导致E</w:t>
      </w:r>
      <w:r>
        <w:rPr>
          <w:rFonts w:hint="eastAsia" w:ascii="仿宋_GB2312" w:hAnsi="仿宋_GB2312" w:eastAsia="仿宋_GB2312" w:cs="仿宋_GB2312"/>
          <w:sz w:val="32"/>
          <w:szCs w:val="32"/>
        </w:rPr>
        <w:t>RS</w:t>
      </w:r>
      <w:r>
        <w:rPr>
          <w:rFonts w:hint="eastAsia" w:ascii="仿宋_GB2312" w:hAnsi="仿宋_GB2312" w:eastAsia="仿宋_GB2312" w:cs="仿宋_GB2312"/>
          <w:sz w:val="32"/>
          <w:szCs w:val="32"/>
        </w:rPr>
        <w:t>的激活。</w:t>
      </w:r>
      <w:r>
        <w:rPr>
          <w:rFonts w:hint="eastAsia" w:ascii="仿宋_GB2312" w:hAnsi="仿宋_GB2312" w:eastAsia="仿宋_GB2312" w:cs="仿宋_GB2312"/>
          <w:sz w:val="32"/>
          <w:szCs w:val="32"/>
        </w:rPr>
        <w:t>GRP78</w:t>
      </w:r>
      <w:r>
        <w:rPr>
          <w:rFonts w:hint="eastAsia" w:ascii="仿宋_GB2312" w:hAnsi="仿宋_GB2312" w:eastAsia="仿宋_GB2312" w:cs="仿宋_GB2312"/>
          <w:sz w:val="32"/>
          <w:szCs w:val="32"/>
        </w:rPr>
        <w:t>自聚合体状态解离，使</w:t>
      </w:r>
      <w:r>
        <w:rPr>
          <w:rFonts w:hint="eastAsia" w:ascii="仿宋_GB2312" w:hAnsi="仿宋_GB2312" w:eastAsia="仿宋_GB2312" w:cs="仿宋_GB2312"/>
          <w:sz w:val="32"/>
          <w:szCs w:val="32"/>
        </w:rPr>
        <w:t>ERS</w:t>
      </w:r>
      <w:r>
        <w:rPr>
          <w:rFonts w:hint="eastAsia" w:ascii="仿宋_GB2312" w:hAnsi="仿宋_GB2312" w:eastAsia="仿宋_GB2312" w:cs="仿宋_GB2312"/>
          <w:sz w:val="32"/>
          <w:szCs w:val="32"/>
        </w:rPr>
        <w:t>关键信号分子P</w:t>
      </w:r>
      <w:r>
        <w:rPr>
          <w:rFonts w:hint="eastAsia" w:ascii="仿宋_GB2312" w:hAnsi="仿宋_GB2312" w:eastAsia="仿宋_GB2312" w:cs="仿宋_GB2312"/>
          <w:sz w:val="32"/>
          <w:szCs w:val="32"/>
        </w:rPr>
        <w:t>ERK</w:t>
      </w:r>
      <w:r>
        <w:rPr>
          <w:rFonts w:hint="eastAsia" w:ascii="仿宋_GB2312" w:hAnsi="仿宋_GB2312" w:eastAsia="仿宋_GB2312" w:cs="仿宋_GB2312"/>
          <w:sz w:val="32"/>
          <w:szCs w:val="32"/>
        </w:rPr>
        <w:t>磷酸化位点暴露，致使P</w:t>
      </w:r>
      <w:r>
        <w:rPr>
          <w:rFonts w:hint="eastAsia" w:ascii="仿宋_GB2312" w:hAnsi="仿宋_GB2312" w:eastAsia="仿宋_GB2312" w:cs="仿宋_GB2312"/>
          <w:sz w:val="32"/>
          <w:szCs w:val="32"/>
        </w:rPr>
        <w:t>ERK</w:t>
      </w:r>
      <w:r>
        <w:rPr>
          <w:rFonts w:hint="eastAsia" w:ascii="仿宋_GB2312" w:hAnsi="仿宋_GB2312" w:eastAsia="仿宋_GB2312" w:cs="仿宋_GB2312"/>
          <w:sz w:val="32"/>
          <w:szCs w:val="32"/>
        </w:rPr>
        <w:t>以自身磷酸化的方式激活。激活的PERK在</w:t>
      </w:r>
      <w:r>
        <w:rPr>
          <w:rFonts w:hint="eastAsia" w:ascii="仿宋_GB2312" w:hAnsi="仿宋_GB2312" w:eastAsia="仿宋_GB2312" w:cs="仿宋_GB2312"/>
          <w:sz w:val="32"/>
          <w:szCs w:val="32"/>
        </w:rPr>
        <w:t>细胞质内</w:t>
      </w:r>
      <w:r>
        <w:rPr>
          <w:rFonts w:hint="eastAsia" w:ascii="仿宋_GB2312" w:hAnsi="仿宋_GB2312" w:eastAsia="仿宋_GB2312" w:cs="仿宋_GB2312"/>
          <w:sz w:val="32"/>
          <w:szCs w:val="32"/>
        </w:rPr>
        <w:t>进一步激活</w:t>
      </w:r>
      <w:r>
        <w:rPr>
          <w:rFonts w:hint="eastAsia" w:ascii="仿宋_GB2312" w:hAnsi="仿宋_GB2312" w:eastAsia="仿宋_GB2312" w:cs="仿宋_GB2312"/>
          <w:sz w:val="32"/>
          <w:szCs w:val="32"/>
        </w:rPr>
        <w:t>转录活化因子</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ATF4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后者进入细胞核后</w:t>
      </w:r>
      <w:r>
        <w:rPr>
          <w:rFonts w:hint="eastAsia" w:ascii="仿宋_GB2312" w:hAnsi="仿宋_GB2312" w:eastAsia="仿宋_GB2312" w:cs="仿宋_GB2312"/>
          <w:sz w:val="32"/>
          <w:szCs w:val="32"/>
        </w:rPr>
        <w:t>使</w:t>
      </w:r>
      <w:r>
        <w:rPr>
          <w:rFonts w:hint="eastAsia" w:ascii="仿宋_GB2312" w:hAnsi="仿宋_GB2312" w:eastAsia="仿宋_GB2312" w:cs="仿宋_GB2312"/>
          <w:sz w:val="32"/>
          <w:szCs w:val="32"/>
        </w:rPr>
        <w:t>核</w:t>
      </w:r>
      <w:r>
        <w:rPr>
          <w:rFonts w:hint="eastAsia" w:ascii="仿宋_GB2312" w:hAnsi="仿宋_GB2312" w:eastAsia="仿宋_GB2312" w:cs="仿宋_GB2312"/>
          <w:sz w:val="32"/>
          <w:szCs w:val="32"/>
        </w:rPr>
        <w:t>因子CHOP活性</w:t>
      </w:r>
      <w:r>
        <w:rPr>
          <w:rFonts w:hint="eastAsia" w:ascii="仿宋_GB2312" w:hAnsi="仿宋_GB2312" w:eastAsia="仿宋_GB2312" w:cs="仿宋_GB2312"/>
          <w:sz w:val="32"/>
          <w:szCs w:val="32"/>
        </w:rPr>
        <w:t>增加，诱导其靶基因</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rPr>
        <w:t>aspase12</w:t>
      </w:r>
      <w:r>
        <w:rPr>
          <w:rFonts w:hint="eastAsia" w:ascii="仿宋_GB2312" w:hAnsi="仿宋_GB2312" w:eastAsia="仿宋_GB2312" w:cs="仿宋_GB2312"/>
          <w:sz w:val="32"/>
          <w:szCs w:val="32"/>
        </w:rPr>
        <w:t>表达</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rPr>
        <w:t>最终</w:t>
      </w:r>
      <w:r>
        <w:rPr>
          <w:rFonts w:hint="eastAsia" w:ascii="仿宋_GB2312" w:hAnsi="仿宋_GB2312" w:eastAsia="仿宋_GB2312" w:cs="仿宋_GB2312"/>
          <w:sz w:val="32"/>
          <w:szCs w:val="32"/>
        </w:rPr>
        <w:t>诱导</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rPr>
        <w:t>aspase级联瀑布反应，导致心肌细胞凋亡。在</w:t>
      </w:r>
      <w:r>
        <w:rPr>
          <w:rFonts w:hint="eastAsia" w:ascii="仿宋_GB2312" w:hAnsi="仿宋_GB2312" w:eastAsia="仿宋_GB2312" w:cs="仿宋_GB2312"/>
          <w:sz w:val="32"/>
          <w:szCs w:val="32"/>
        </w:rPr>
        <w:t>动物</w:t>
      </w:r>
      <w:r>
        <w:rPr>
          <w:rFonts w:hint="eastAsia" w:ascii="仿宋_GB2312" w:hAnsi="仿宋_GB2312" w:eastAsia="仿宋_GB2312" w:cs="仿宋_GB2312"/>
          <w:sz w:val="32"/>
          <w:szCs w:val="32"/>
        </w:rPr>
        <w:t>表型方面，</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s暴露可</w:t>
      </w:r>
      <w:r>
        <w:rPr>
          <w:rFonts w:hint="eastAsia" w:ascii="仿宋_GB2312" w:hAnsi="仿宋_GB2312" w:eastAsia="仿宋_GB2312" w:cs="仿宋_GB2312"/>
          <w:sz w:val="32"/>
          <w:szCs w:val="32"/>
        </w:rPr>
        <w:t>使2型</w:t>
      </w:r>
      <w:r>
        <w:rPr>
          <w:rFonts w:hint="eastAsia" w:ascii="仿宋_GB2312" w:hAnsi="仿宋_GB2312" w:eastAsia="仿宋_GB2312" w:cs="仿宋_GB2312"/>
          <w:sz w:val="32"/>
          <w:szCs w:val="32"/>
        </w:rPr>
        <w:t>糖尿病大鼠</w:t>
      </w:r>
      <w:r>
        <w:rPr>
          <w:rFonts w:hint="eastAsia" w:ascii="仿宋_GB2312" w:hAnsi="仿宋_GB2312" w:eastAsia="仿宋_GB2312" w:cs="仿宋_GB2312"/>
          <w:sz w:val="32"/>
          <w:szCs w:val="32"/>
        </w:rPr>
        <w:t>心肌</w:t>
      </w:r>
      <w:r>
        <w:rPr>
          <w:rFonts w:hint="eastAsia" w:ascii="仿宋_GB2312" w:hAnsi="仿宋_GB2312" w:eastAsia="仿宋_GB2312" w:cs="仿宋_GB2312"/>
          <w:sz w:val="32"/>
          <w:szCs w:val="32"/>
        </w:rPr>
        <w:t>组织内</w:t>
      </w:r>
      <w:r>
        <w:rPr>
          <w:rFonts w:hint="eastAsia" w:ascii="仿宋_GB2312" w:hAnsi="仿宋_GB2312" w:eastAsia="仿宋_GB2312" w:cs="仿宋_GB2312"/>
          <w:sz w:val="32"/>
          <w:szCs w:val="32"/>
        </w:rPr>
        <w:t>ERS PERK信号通路</w:t>
      </w:r>
      <w:r>
        <w:rPr>
          <w:rFonts w:hint="eastAsia" w:ascii="仿宋_GB2312" w:hAnsi="仿宋_GB2312" w:eastAsia="仿宋_GB2312" w:cs="仿宋_GB2312"/>
          <w:sz w:val="32"/>
          <w:szCs w:val="32"/>
        </w:rPr>
        <w:t>诱导的心肌细胞凋亡显著增多，有效收缩单位显著减少。</w:t>
      </w: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rPr>
        <w:t>有创血流动力学检查及经胸</w:t>
      </w:r>
      <w:r>
        <w:rPr>
          <w:rFonts w:hint="eastAsia" w:ascii="仿宋_GB2312" w:hAnsi="仿宋_GB2312" w:eastAsia="仿宋_GB2312" w:cs="仿宋_GB2312"/>
          <w:sz w:val="32"/>
          <w:szCs w:val="32"/>
        </w:rPr>
        <w:t>超声</w:t>
      </w:r>
      <w:r>
        <w:rPr>
          <w:rFonts w:hint="eastAsia" w:ascii="仿宋_GB2312" w:hAnsi="仿宋_GB2312" w:eastAsia="仿宋_GB2312" w:cs="仿宋_GB2312"/>
          <w:sz w:val="32"/>
          <w:szCs w:val="32"/>
        </w:rPr>
        <w:t>证实，</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s暴露导致心脏的收缩及舒张功能显著</w:t>
      </w:r>
      <w:r>
        <w:rPr>
          <w:rFonts w:hint="eastAsia" w:ascii="仿宋_GB2312" w:hAnsi="仿宋_GB2312" w:eastAsia="仿宋_GB2312" w:cs="仿宋_GB2312"/>
          <w:sz w:val="32"/>
          <w:szCs w:val="32"/>
        </w:rPr>
        <w:t>受损。</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2)诱导心肌细胞钙离子代谢障碍导致的心肌收缩力下降：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正常的钙离子代谢对于维持心肌细胞正常的收缩功能尤为重要。本课题组的前期研究结果提示，A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s可使心肌细胞内质网及线粒体钙离子代谢发生显著紊乱。如前文所述，2型糖尿病时产生的A</w:t>
      </w:r>
      <w:r>
        <w:rPr>
          <w:rFonts w:hint="eastAsia" w:ascii="仿宋_GB2312" w:hAnsi="仿宋_GB2312" w:eastAsia="仿宋_GB2312" w:cs="仿宋_GB2312"/>
          <w:sz w:val="32"/>
          <w:szCs w:val="32"/>
        </w:rPr>
        <w:t>GE</w:t>
      </w:r>
      <w:r>
        <w:rPr>
          <w:rFonts w:hint="eastAsia" w:ascii="仿宋_GB2312" w:hAnsi="仿宋_GB2312" w:eastAsia="仿宋_GB2312" w:cs="仿宋_GB2312"/>
          <w:sz w:val="32"/>
          <w:szCs w:val="32"/>
        </w:rPr>
        <w:t>s暴露致使R</w:t>
      </w:r>
      <w:r>
        <w:rPr>
          <w:rFonts w:hint="eastAsia" w:ascii="仿宋_GB2312" w:hAnsi="仿宋_GB2312" w:eastAsia="仿宋_GB2312" w:cs="仿宋_GB2312"/>
          <w:sz w:val="32"/>
          <w:szCs w:val="32"/>
        </w:rPr>
        <w:t>OS</w:t>
      </w:r>
      <w:r>
        <w:rPr>
          <w:rFonts w:hint="eastAsia" w:ascii="仿宋_GB2312" w:hAnsi="仿宋_GB2312" w:eastAsia="仿宋_GB2312" w:cs="仿宋_GB2312"/>
          <w:sz w:val="32"/>
          <w:szCs w:val="32"/>
        </w:rPr>
        <w:t>介导E</w:t>
      </w:r>
      <w:r>
        <w:rPr>
          <w:rFonts w:hint="eastAsia" w:ascii="仿宋_GB2312" w:hAnsi="仿宋_GB2312" w:eastAsia="仿宋_GB2312" w:cs="仿宋_GB2312"/>
          <w:sz w:val="32"/>
          <w:szCs w:val="32"/>
        </w:rPr>
        <w:t>RS</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PERK</w:t>
      </w:r>
      <w:r>
        <w:rPr>
          <w:rFonts w:hint="eastAsia" w:ascii="仿宋_GB2312" w:hAnsi="仿宋_GB2312" w:eastAsia="仿宋_GB2312" w:cs="仿宋_GB2312"/>
          <w:sz w:val="32"/>
          <w:szCs w:val="32"/>
        </w:rPr>
        <w:t>信号通路激活。激活的P</w:t>
      </w:r>
      <w:r>
        <w:rPr>
          <w:rFonts w:hint="eastAsia" w:ascii="仿宋_GB2312" w:hAnsi="仿宋_GB2312" w:eastAsia="仿宋_GB2312" w:cs="仿宋_GB2312"/>
          <w:sz w:val="32"/>
          <w:szCs w:val="32"/>
        </w:rPr>
        <w:t>ERK</w:t>
      </w:r>
      <w:r>
        <w:rPr>
          <w:rFonts w:hint="eastAsia" w:ascii="仿宋_GB2312" w:hAnsi="仿宋_GB2312" w:eastAsia="仿宋_GB2312" w:cs="仿宋_GB2312"/>
          <w:sz w:val="32"/>
          <w:szCs w:val="32"/>
        </w:rPr>
        <w:t>通过与钙调神经磷酸酶(</w:t>
      </w:r>
      <w:r>
        <w:rPr>
          <w:rFonts w:hint="eastAsia" w:ascii="仿宋_GB2312" w:hAnsi="仿宋_GB2312" w:eastAsia="仿宋_GB2312" w:cs="仿宋_GB2312"/>
          <w:sz w:val="32"/>
          <w:szCs w:val="32"/>
        </w:rPr>
        <w:t>CaN)</w:t>
      </w:r>
      <w:r>
        <w:rPr>
          <w:rFonts w:hint="eastAsia" w:ascii="仿宋_GB2312" w:hAnsi="仿宋_GB2312" w:eastAsia="仿宋_GB2312" w:cs="仿宋_GB2312"/>
          <w:sz w:val="32"/>
          <w:szCs w:val="32"/>
        </w:rPr>
        <w:t>的直接接触使后者激活。作为内质网兰尼碱受体2</w:t>
      </w:r>
      <w:r>
        <w:rPr>
          <w:rFonts w:hint="eastAsia" w:ascii="仿宋_GB2312" w:hAnsi="仿宋_GB2312" w:eastAsia="仿宋_GB2312" w:cs="仿宋_GB2312"/>
          <w:sz w:val="32"/>
          <w:szCs w:val="32"/>
        </w:rPr>
        <w:t>(R</w:t>
      </w:r>
      <w:r>
        <w:rPr>
          <w:rFonts w:hint="eastAsia" w:ascii="仿宋_GB2312" w:hAnsi="仿宋_GB2312" w:eastAsia="仿宋_GB2312" w:cs="仿宋_GB2312"/>
          <w:sz w:val="32"/>
          <w:szCs w:val="32"/>
        </w:rPr>
        <w:t>y</w:t>
      </w:r>
      <w:r>
        <w:rPr>
          <w:rFonts w:hint="eastAsia" w:ascii="仿宋_GB2312" w:hAnsi="仿宋_GB2312" w:eastAsia="仿宋_GB2312" w:cs="仿宋_GB2312"/>
          <w:sz w:val="32"/>
          <w:szCs w:val="32"/>
        </w:rPr>
        <w:t>R2)</w:t>
      </w:r>
      <w:r>
        <w:rPr>
          <w:rFonts w:hint="eastAsia" w:ascii="仿宋_GB2312" w:hAnsi="仿宋_GB2312" w:eastAsia="仿宋_GB2312" w:cs="仿宋_GB2312"/>
          <w:sz w:val="32"/>
          <w:szCs w:val="32"/>
        </w:rPr>
        <w:t>的负性调控因子，Ca</w:t>
      </w:r>
      <w:r>
        <w:rPr>
          <w:rFonts w:hint="eastAsia" w:ascii="仿宋_GB2312" w:hAnsi="仿宋_GB2312" w:eastAsia="仿宋_GB2312" w:cs="仿宋_GB2312"/>
          <w:sz w:val="32"/>
          <w:szCs w:val="32"/>
        </w:rPr>
        <w:t>N</w:t>
      </w:r>
      <w:r>
        <w:rPr>
          <w:rFonts w:hint="eastAsia" w:ascii="仿宋_GB2312" w:hAnsi="仿宋_GB2312" w:eastAsia="仿宋_GB2312" w:cs="仿宋_GB2312"/>
          <w:sz w:val="32"/>
          <w:szCs w:val="32"/>
        </w:rPr>
        <w:t>通过招募F</w:t>
      </w:r>
      <w:r>
        <w:rPr>
          <w:rFonts w:hint="eastAsia" w:ascii="仿宋_GB2312" w:hAnsi="仿宋_GB2312" w:eastAsia="仿宋_GB2312" w:cs="仿宋_GB2312"/>
          <w:sz w:val="32"/>
          <w:szCs w:val="32"/>
        </w:rPr>
        <w:t>KBP12.6</w:t>
      </w:r>
      <w:r>
        <w:rPr>
          <w:rFonts w:hint="eastAsia" w:ascii="仿宋_GB2312" w:hAnsi="仿宋_GB2312" w:eastAsia="仿宋_GB2312" w:cs="仿宋_GB2312"/>
          <w:sz w:val="32"/>
          <w:szCs w:val="32"/>
        </w:rPr>
        <w:t>与Ry</w:t>
      </w:r>
      <w:r>
        <w:rPr>
          <w:rFonts w:hint="eastAsia" w:ascii="仿宋_GB2312" w:hAnsi="仿宋_GB2312" w:eastAsia="仿宋_GB2312" w:cs="仿宋_GB2312"/>
          <w:sz w:val="32"/>
          <w:szCs w:val="32"/>
        </w:rPr>
        <w:t>R2</w:t>
      </w:r>
      <w:r>
        <w:rPr>
          <w:rFonts w:hint="eastAsia" w:ascii="仿宋_GB2312" w:hAnsi="仿宋_GB2312" w:eastAsia="仿宋_GB2312" w:cs="仿宋_GB2312"/>
          <w:sz w:val="32"/>
          <w:szCs w:val="32"/>
        </w:rPr>
        <w:t>的结合抑制该通道活性。结果导致蓄积在内质网钙池内的钙离子无法循环至细胞质，从而使钙离子诱导的心肌细胞收缩能力下降。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使心肌间质胶原过度沉积导致的心脏收缩/舒张功能下降：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心功能不全的发生发展过程中，心肌间质胶原沉积导致的心肌纤维化扮演着重要的角色。心肌组织内大量胶原增生可导致心脏舒张顺应性及收缩同步性受损，最终导致舒张及收缩功能不全。在本课题组关于糖尿病相关心功能不全发病机制的系列研究中，也对2型糖尿病相关心肌间质胶原沉积做了较为深入的探讨。如前文所述，2糖尿病</w:t>
      </w:r>
      <w:r>
        <w:rPr>
          <w:rFonts w:hint="eastAsia" w:ascii="仿宋_GB2312" w:hAnsi="仿宋_GB2312" w:eastAsia="仿宋_GB2312" w:cs="仿宋_GB2312"/>
          <w:sz w:val="32"/>
          <w:szCs w:val="32"/>
        </w:rPr>
        <w:t>时大量</w:t>
      </w:r>
      <w:r>
        <w:rPr>
          <w:rFonts w:hint="eastAsia" w:ascii="仿宋_GB2312" w:hAnsi="仿宋_GB2312" w:eastAsia="仿宋_GB2312" w:cs="仿宋_GB2312"/>
          <w:sz w:val="32"/>
          <w:szCs w:val="32"/>
        </w:rPr>
        <w:t>产生</w:t>
      </w:r>
      <w:r>
        <w:rPr>
          <w:rFonts w:hint="eastAsia" w:ascii="仿宋_GB2312" w:hAnsi="仿宋_GB2312" w:eastAsia="仿宋_GB2312" w:cs="仿宋_GB2312"/>
          <w:sz w:val="32"/>
          <w:szCs w:val="32"/>
        </w:rPr>
        <w:t>并蓄积的</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s导致心肌成纤维细胞</w:t>
      </w:r>
      <w:r>
        <w:rPr>
          <w:rFonts w:hint="eastAsia" w:ascii="仿宋_GB2312" w:hAnsi="仿宋_GB2312" w:eastAsia="仿宋_GB2312" w:cs="仿宋_GB2312"/>
          <w:sz w:val="32"/>
          <w:szCs w:val="32"/>
        </w:rPr>
        <w:t>内R</w:t>
      </w:r>
      <w:r>
        <w:rPr>
          <w:rFonts w:hint="eastAsia" w:ascii="仿宋_GB2312" w:hAnsi="仿宋_GB2312" w:eastAsia="仿宋_GB2312" w:cs="仿宋_GB2312"/>
          <w:sz w:val="32"/>
          <w:szCs w:val="32"/>
        </w:rPr>
        <w:t>OS</w:t>
      </w:r>
      <w:r>
        <w:rPr>
          <w:rFonts w:hint="eastAsia" w:ascii="仿宋_GB2312" w:hAnsi="仿宋_GB2312" w:eastAsia="仿宋_GB2312" w:cs="仿宋_GB2312"/>
          <w:sz w:val="32"/>
          <w:szCs w:val="32"/>
        </w:rPr>
        <w:t>介导的E</w:t>
      </w:r>
      <w:r>
        <w:rPr>
          <w:rFonts w:hint="eastAsia" w:ascii="仿宋_GB2312" w:hAnsi="仿宋_GB2312" w:eastAsia="仿宋_GB2312" w:cs="仿宋_GB2312"/>
          <w:sz w:val="32"/>
          <w:szCs w:val="32"/>
        </w:rPr>
        <w:t>RS PERK</w:t>
      </w:r>
      <w:r>
        <w:rPr>
          <w:rFonts w:hint="eastAsia" w:ascii="仿宋_GB2312" w:hAnsi="仿宋_GB2312" w:eastAsia="仿宋_GB2312" w:cs="仿宋_GB2312"/>
          <w:sz w:val="32"/>
          <w:szCs w:val="32"/>
        </w:rPr>
        <w:t>信号通路激活，通过Ca</w:t>
      </w:r>
      <w:r>
        <w:rPr>
          <w:rFonts w:hint="eastAsia" w:ascii="仿宋_GB2312" w:hAnsi="仿宋_GB2312" w:eastAsia="仿宋_GB2312" w:cs="仿宋_GB2312"/>
          <w:sz w:val="32"/>
          <w:szCs w:val="32"/>
        </w:rPr>
        <w:t>N</w:t>
      </w:r>
      <w:r>
        <w:rPr>
          <w:rFonts w:hint="eastAsia" w:ascii="仿宋_GB2312" w:hAnsi="仿宋_GB2312" w:eastAsia="仿宋_GB2312" w:cs="仿宋_GB2312"/>
          <w:sz w:val="32"/>
          <w:szCs w:val="32"/>
        </w:rPr>
        <w:t>促进其下游的核</w:t>
      </w:r>
      <w:r>
        <w:rPr>
          <w:rFonts w:hint="eastAsia" w:ascii="仿宋_GB2312" w:hAnsi="仿宋_GB2312" w:eastAsia="仿宋_GB2312" w:cs="仿宋_GB2312"/>
          <w:sz w:val="32"/>
          <w:szCs w:val="32"/>
        </w:rPr>
        <w:t>因子</w:t>
      </w:r>
      <w:r>
        <w:rPr>
          <w:rFonts w:hint="eastAsia" w:ascii="仿宋_GB2312" w:hAnsi="仿宋_GB2312" w:eastAsia="仿宋_GB2312" w:cs="仿宋_GB2312"/>
          <w:sz w:val="32"/>
          <w:szCs w:val="32"/>
        </w:rPr>
        <w:t>NFAT</w:t>
      </w:r>
      <w:r>
        <w:rPr>
          <w:rFonts w:hint="eastAsia" w:ascii="仿宋_GB2312" w:hAnsi="仿宋_GB2312" w:eastAsia="仿宋_GB2312" w:cs="仿宋_GB2312"/>
          <w:sz w:val="32"/>
          <w:szCs w:val="32"/>
        </w:rPr>
        <w:t>c1</w:t>
      </w:r>
      <w:r>
        <w:rPr>
          <w:rFonts w:hint="eastAsia" w:ascii="仿宋_GB2312" w:hAnsi="仿宋_GB2312" w:eastAsia="仿宋_GB2312" w:cs="仿宋_GB2312"/>
          <w:sz w:val="32"/>
          <w:szCs w:val="32"/>
        </w:rPr>
        <w:t>发生核转位，增加N</w:t>
      </w:r>
      <w:r>
        <w:rPr>
          <w:rFonts w:hint="eastAsia" w:ascii="仿宋_GB2312" w:hAnsi="仿宋_GB2312" w:eastAsia="仿宋_GB2312" w:cs="仿宋_GB2312"/>
          <w:sz w:val="32"/>
          <w:szCs w:val="32"/>
        </w:rPr>
        <w:t>FAT</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胶原相关靶基因的表达水平，最终导致心肌纤维化的发生。</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加速冠状动脉粥样硬化导致缺血性心肌病：</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许多临床研究发现，</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型糖尿病患者冠状动脉粥样硬化程度较非糖尿病者更为显著，而且具有弥漫病变及多支病变的特点。这些严重的冠状动脉病变会导致心肌长期处于缺血状态，从而出现心功能不全的</w:t>
      </w:r>
      <w:r>
        <w:rPr>
          <w:rFonts w:hint="eastAsia" w:ascii="仿宋_GB2312" w:hAnsi="仿宋_GB2312" w:eastAsia="仿宋_GB2312" w:cs="仿宋_GB2312"/>
          <w:sz w:val="32"/>
          <w:szCs w:val="32"/>
        </w:rPr>
        <w:t>疾病表型</w:t>
      </w:r>
      <w:r>
        <w:rPr>
          <w:rFonts w:hint="eastAsia" w:ascii="仿宋_GB2312" w:hAnsi="仿宋_GB2312" w:eastAsia="仿宋_GB2312" w:cs="仿宋_GB2312"/>
          <w:sz w:val="32"/>
          <w:szCs w:val="32"/>
        </w:rPr>
        <w:t>，临床上称之为缺血性心肌病。课题组前期在2型糖尿病加速动脉粥样硬化进展的机制研究方面做了大量的工作。我们认为，2型糖尿病时大量产生的</w:t>
      </w:r>
      <w:r>
        <w:rPr>
          <w:rFonts w:hint="eastAsia" w:ascii="仿宋_GB2312" w:hAnsi="仿宋_GB2312" w:eastAsia="仿宋_GB2312" w:cs="仿宋_GB2312"/>
          <w:sz w:val="32"/>
          <w:szCs w:val="32"/>
        </w:rPr>
        <w:t>AGE</w:t>
      </w:r>
      <w:r>
        <w:rPr>
          <w:rFonts w:hint="eastAsia" w:ascii="仿宋_GB2312" w:hAnsi="仿宋_GB2312" w:eastAsia="仿宋_GB2312" w:cs="仿宋_GB2312"/>
          <w:sz w:val="32"/>
          <w:szCs w:val="32"/>
        </w:rPr>
        <w:t>s通过R</w:t>
      </w:r>
      <w:r>
        <w:rPr>
          <w:rFonts w:hint="eastAsia" w:ascii="仿宋_GB2312" w:hAnsi="仿宋_GB2312" w:eastAsia="仿宋_GB2312" w:cs="仿宋_GB2312"/>
          <w:sz w:val="32"/>
          <w:szCs w:val="32"/>
        </w:rPr>
        <w:t>OS</w:t>
      </w:r>
      <w:r>
        <w:rPr>
          <w:rFonts w:hint="eastAsia" w:ascii="仿宋_GB2312" w:hAnsi="仿宋_GB2312" w:eastAsia="仿宋_GB2312" w:cs="仿宋_GB2312"/>
          <w:sz w:val="32"/>
          <w:szCs w:val="32"/>
        </w:rPr>
        <w:t>介导激活的E</w:t>
      </w:r>
      <w:r>
        <w:rPr>
          <w:rFonts w:hint="eastAsia" w:ascii="仿宋_GB2312" w:hAnsi="仿宋_GB2312" w:eastAsia="仿宋_GB2312" w:cs="仿宋_GB2312"/>
          <w:sz w:val="32"/>
          <w:szCs w:val="32"/>
        </w:rPr>
        <w:t>RS PERK</w:t>
      </w:r>
      <w:r>
        <w:rPr>
          <w:rFonts w:hint="eastAsia" w:ascii="仿宋_GB2312" w:hAnsi="仿宋_GB2312" w:eastAsia="仿宋_GB2312" w:cs="仿宋_GB2312"/>
          <w:sz w:val="32"/>
          <w:szCs w:val="32"/>
        </w:rPr>
        <w:t>信号通路可通过I</w:t>
      </w:r>
      <w:r>
        <w:rPr>
          <w:rFonts w:hint="eastAsia" w:ascii="仿宋_GB2312" w:hAnsi="仿宋_GB2312" w:eastAsia="仿宋_GB2312" w:cs="仿宋_GB2312"/>
          <w:sz w:val="32"/>
          <w:szCs w:val="32"/>
        </w:rPr>
        <w:t>RES</w:t>
      </w:r>
      <w:r>
        <w:rPr>
          <w:rFonts w:hint="eastAsia" w:ascii="仿宋_GB2312" w:hAnsi="仿宋_GB2312" w:eastAsia="仿宋_GB2312" w:cs="仿宋_GB2312"/>
          <w:sz w:val="32"/>
          <w:szCs w:val="32"/>
        </w:rPr>
        <w:t>途径促进血管平滑肌细胞内Notch配体Dll</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的表达，后者通过Notch信号通路诱导血管平滑肌发生收缩性向合成型的表型转化，最终表现为动脉粥样硬化加速进展的疾病表型。此外，R</w:t>
      </w:r>
      <w:r>
        <w:rPr>
          <w:rFonts w:hint="eastAsia" w:ascii="仿宋_GB2312" w:hAnsi="仿宋_GB2312" w:eastAsia="仿宋_GB2312" w:cs="仿宋_GB2312"/>
          <w:sz w:val="32"/>
          <w:szCs w:val="32"/>
        </w:rPr>
        <w:t>OS</w:t>
      </w:r>
      <w:r>
        <w:rPr>
          <w:rFonts w:hint="eastAsia" w:ascii="仿宋_GB2312" w:hAnsi="仿宋_GB2312" w:eastAsia="仿宋_GB2312" w:cs="仿宋_GB2312"/>
          <w:sz w:val="32"/>
          <w:szCs w:val="32"/>
        </w:rPr>
        <w:t>还可以直接介导动脉内皮损伤，从而促使动脉粥样硬化的发生。</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在传统中医理论中，</w:t>
      </w:r>
      <w:r>
        <w:rPr>
          <w:rFonts w:hint="eastAsia" w:ascii="仿宋_GB2312" w:hAnsi="仿宋_GB2312" w:eastAsia="仿宋_GB2312" w:cs="仿宋_GB2312"/>
          <w:sz w:val="32"/>
          <w:szCs w:val="32"/>
        </w:rPr>
        <w:t>2型糖尿病属于“消渴症”的范畴，病机以阴虚燥热为主，阴虚为本，燥热为标，日久阴损及阳，痰瘀形成。中医在治疗消渴症方面积累了大量的经验并形成系统理论，以清化痰热、益气养阴以及活血化瘀为法进行治疗。传统中草药有许多治疗消渴症的药材，如苦瓜、黄连、栀子以及獐牙菜等，这些苦味中草药均由清热解毒、凉血生津等功效。</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苦参也是一味苦寒的中草药，是豆科植物苦参</w:t>
      </w:r>
      <w:r>
        <w:rPr>
          <w:rFonts w:hint="eastAsia" w:ascii="仿宋_GB2312" w:hAnsi="仿宋_GB2312" w:eastAsia="仿宋_GB2312" w:cs="仿宋_GB2312"/>
          <w:sz w:val="32"/>
          <w:szCs w:val="32"/>
        </w:rPr>
        <w:t>(Sophora flavescens Ait.)的根。传统中医理论认为，苦参入肝、肾、大肠、小肠经，具有清热利湿、利尿解毒等功效。在福建省等我国一些南方地区，苦参在临床上被用于2型糖尿病及其并发症的治疗。苦参素是苦参提取物中一种具有强生物学活性的生物碱，现代药理学及分子生物学研究表明其具有心血管保护作用药理学活性，与其抗氧化、抗炎以及抗血栓形成等作用有关。</w:t>
      </w:r>
      <w:r>
        <w:rPr>
          <w:rFonts w:hint="eastAsia" w:ascii="仿宋_GB2312" w:hAnsi="仿宋_GB2312" w:eastAsia="仿宋_GB2312" w:cs="仿宋_GB2312"/>
          <w:sz w:val="32"/>
          <w:szCs w:val="32"/>
        </w:rPr>
        <w:t>在本课题组的系列研究中，我们聚焦于苦参素对2型糖尿病相关心功能不全的治疗作用，并以上述本课题组提出并证实的2型糖尿病相关心功能不全发病分子机制为切入点，对苦参素的药理机制进行了深入的研究。</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二）科学发现点</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通过大量的研究，课题组</w:t>
      </w:r>
      <w:r>
        <w:rPr>
          <w:rFonts w:hint="eastAsia" w:ascii="仿宋_GB2312" w:hAnsi="仿宋_GB2312" w:eastAsia="仿宋_GB2312" w:cs="仿宋_GB2312"/>
          <w:sz w:val="32"/>
          <w:szCs w:val="32"/>
        </w:rPr>
        <w:t>发现并提出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1)苦参素抑制2型糖尿病诱发的心肌细胞凋亡改善心功能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2) 苦参素抑制2型糖尿病诱发的心肌纤维化改善心功能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3) 苦参素抑制2型糖尿病相关的缺血性心肌病改善心功能</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三）科学价值</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我们的研究成果证实了苦参素对2型糖尿病相关心功能不全具有治疗作用并揭示了其分子机制，为苦参素在本病临床治疗的潜在应用提供了理论依据。</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9" w:firstLineChars="202"/>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四、客观评价</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本项目研究成果引起了学术界的极大兴趣，受到同行专家的积极评价及关注。与本项目相关的论文共发表论文1</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t>篇，其中S</w:t>
      </w:r>
      <w:r>
        <w:rPr>
          <w:rFonts w:hint="eastAsia" w:ascii="仿宋_GB2312" w:hAnsi="仿宋_GB2312" w:eastAsia="仿宋_GB2312" w:cs="仿宋_GB2312"/>
          <w:sz w:val="32"/>
          <w:szCs w:val="32"/>
        </w:rPr>
        <w:t>CI</w:t>
      </w:r>
      <w:r>
        <w:rPr>
          <w:rFonts w:hint="eastAsia" w:ascii="仿宋_GB2312" w:hAnsi="仿宋_GB2312" w:eastAsia="仿宋_GB2312" w:cs="仿宋_GB2312"/>
          <w:sz w:val="32"/>
          <w:szCs w:val="32"/>
        </w:rPr>
        <w:t>论文1</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篇，中文论文5篇。</w:t>
      </w:r>
      <w:r>
        <w:rPr>
          <w:rFonts w:hint="eastAsia" w:ascii="仿宋_GB2312" w:hAnsi="仿宋_GB2312" w:eastAsia="仿宋_GB2312" w:cs="仿宋_GB2312"/>
          <w:sz w:val="32"/>
          <w:szCs w:val="32"/>
        </w:rPr>
        <w:t>SCI</w:t>
      </w:r>
      <w:r>
        <w:rPr>
          <w:rFonts w:hint="eastAsia" w:ascii="仿宋_GB2312" w:hAnsi="仿宋_GB2312" w:eastAsia="仿宋_GB2312" w:cs="仿宋_GB2312"/>
          <w:sz w:val="32"/>
          <w:szCs w:val="32"/>
        </w:rPr>
        <w:t>论文被累计他引</w:t>
      </w:r>
      <w:r>
        <w:rPr>
          <w:rFonts w:hint="eastAsia" w:ascii="仿宋_GB2312" w:hAnsi="仿宋_GB2312" w:eastAsia="仿宋_GB2312" w:cs="仿宋_GB2312"/>
          <w:sz w:val="32"/>
          <w:szCs w:val="32"/>
        </w:rPr>
        <w:t>231</w:t>
      </w:r>
      <w:r>
        <w:rPr>
          <w:rFonts w:hint="eastAsia" w:ascii="仿宋_GB2312" w:hAnsi="仿宋_GB2312" w:eastAsia="仿宋_GB2312" w:cs="仿宋_GB2312"/>
          <w:sz w:val="32"/>
          <w:szCs w:val="32"/>
        </w:rPr>
        <w:t>次，五篇代表作被他引1</w:t>
      </w: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rPr>
        <w:t xml:space="preserve">次。项目成果被国际顶级医学期刊 </w:t>
      </w:r>
      <w:r>
        <w:rPr>
          <w:rFonts w:hint="eastAsia" w:ascii="仿宋_GB2312" w:hAnsi="仿宋_GB2312" w:eastAsia="仿宋_GB2312" w:cs="仿宋_GB2312"/>
          <w:sz w:val="32"/>
          <w:szCs w:val="32"/>
        </w:rPr>
        <w:t>N</w:t>
      </w:r>
      <w:r>
        <w:rPr>
          <w:rFonts w:hint="eastAsia" w:ascii="仿宋_GB2312" w:hAnsi="仿宋_GB2312" w:eastAsia="仿宋_GB2312" w:cs="仿宋_GB2312"/>
          <w:sz w:val="32"/>
          <w:szCs w:val="32"/>
        </w:rPr>
        <w:t>ature</w:t>
      </w:r>
      <w:r>
        <w:rPr>
          <w:rFonts w:hint="eastAsia" w:ascii="仿宋_GB2312" w:hAnsi="仿宋_GB2312" w:eastAsia="仿宋_GB2312" w:cs="仿宋_GB2312"/>
          <w:sz w:val="32"/>
          <w:szCs w:val="32"/>
        </w:rPr>
        <w:t xml:space="preserve"> Reviews Cardiology (IF=32.43,JCR1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、Circulation</w:t>
      </w:r>
      <w:r>
        <w:rPr>
          <w:rFonts w:hint="eastAsia" w:ascii="仿宋_GB2312" w:hAnsi="仿宋_GB2312" w:eastAsia="仿宋_GB2312" w:cs="仿宋_GB2312"/>
          <w:sz w:val="32"/>
          <w:szCs w:val="32"/>
        </w:rPr>
        <w:t xml:space="preserve"> Research (IF=17.31, JCR1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N</w:t>
      </w:r>
      <w:r>
        <w:rPr>
          <w:rFonts w:hint="eastAsia" w:ascii="仿宋_GB2312" w:hAnsi="仿宋_GB2312" w:eastAsia="仿宋_GB2312" w:cs="仿宋_GB2312"/>
          <w:sz w:val="32"/>
          <w:szCs w:val="32"/>
        </w:rPr>
        <w:t>ature</w:t>
      </w:r>
      <w:r>
        <w:rPr>
          <w:rFonts w:hint="eastAsia" w:ascii="仿宋_GB2312" w:hAnsi="仿宋_GB2312" w:eastAsia="仿宋_GB2312" w:cs="仿宋_GB2312"/>
          <w:sz w:val="32"/>
          <w:szCs w:val="32"/>
        </w:rPr>
        <w:t xml:space="preserve"> Communications (IF</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14.91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J</w:t>
      </w:r>
      <w:r>
        <w:rPr>
          <w:rFonts w:hint="eastAsia" w:ascii="仿宋_GB2312" w:hAnsi="仿宋_GB2312" w:eastAsia="仿宋_GB2312" w:cs="仿宋_GB2312"/>
          <w:sz w:val="32"/>
          <w:szCs w:val="32"/>
        </w:rPr>
        <w:t>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ATVB (IF=8.3, JCR1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Trends in Pharmacological Sciences (IF=14.82, JCR1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F</w:t>
      </w:r>
      <w:r>
        <w:rPr>
          <w:rFonts w:hint="eastAsia" w:ascii="仿宋_GB2312" w:hAnsi="仿宋_GB2312" w:eastAsia="仿宋_GB2312" w:cs="仿宋_GB2312"/>
          <w:sz w:val="32"/>
          <w:szCs w:val="32"/>
        </w:rPr>
        <w:t>rontiers</w:t>
      </w:r>
      <w:r>
        <w:rPr>
          <w:rFonts w:hint="eastAsia" w:ascii="仿宋_GB2312" w:hAnsi="仿宋_GB2312" w:eastAsia="仿宋_GB2312" w:cs="仿宋_GB2312"/>
          <w:sz w:val="32"/>
          <w:szCs w:val="32"/>
        </w:rPr>
        <w:t xml:space="preserve"> in pharmacology (IF=5.80,JCR1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等顶级医学杂志引用。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Y</w:t>
      </w:r>
      <w:r>
        <w:rPr>
          <w:rFonts w:hint="eastAsia" w:ascii="仿宋_GB2312" w:hAnsi="仿宋_GB2312" w:eastAsia="仿宋_GB2312" w:cs="仿宋_GB2312"/>
          <w:sz w:val="32"/>
          <w:szCs w:val="32"/>
        </w:rPr>
        <w:t>i</w:t>
      </w:r>
      <w:r>
        <w:rPr>
          <w:rFonts w:hint="eastAsia" w:ascii="仿宋_GB2312" w:hAnsi="仿宋_GB2312" w:eastAsia="仿宋_GB2312" w:cs="仿宋_GB2312"/>
          <w:sz w:val="32"/>
          <w:szCs w:val="32"/>
        </w:rPr>
        <w:t xml:space="preserve"> T</w:t>
      </w:r>
      <w:r>
        <w:rPr>
          <w:rFonts w:hint="eastAsia" w:ascii="仿宋_GB2312" w:hAnsi="仿宋_GB2312" w:eastAsia="仿宋_GB2312" w:cs="仿宋_GB2312"/>
          <w:sz w:val="32"/>
          <w:szCs w:val="32"/>
        </w:rPr>
        <w:t>an等学者引用本项目成果引文句子“</w:t>
      </w:r>
      <w:r>
        <w:rPr>
          <w:rFonts w:hint="eastAsia" w:ascii="仿宋_GB2312" w:hAnsi="仿宋_GB2312" w:eastAsia="仿宋_GB2312" w:cs="仿宋_GB2312"/>
          <w:sz w:val="32"/>
          <w:szCs w:val="32"/>
        </w:rPr>
        <w:t>Suppression of TLR4 signalling with matrine or triptolide improved cardiac function and reduced collagen deposition in rat models of diabetic cardiomyopathy</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IF</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23.43</w:t>
      </w:r>
      <w:r>
        <w:rPr>
          <w:rFonts w:hint="eastAsia" w:ascii="仿宋_GB2312" w:hAnsi="仿宋_GB2312" w:eastAsia="仿宋_GB2312" w:cs="仿宋_GB2312"/>
          <w:sz w:val="32"/>
          <w:szCs w:val="32"/>
        </w:rPr>
        <w:t>，J</w:t>
      </w:r>
      <w:r>
        <w:rPr>
          <w:rFonts w:hint="eastAsia" w:ascii="仿宋_GB2312" w:hAnsi="仿宋_GB2312" w:eastAsia="仿宋_GB2312" w:cs="仿宋_GB2312"/>
          <w:sz w:val="32"/>
          <w:szCs w:val="32"/>
        </w:rPr>
        <w:t>CR1</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；Shi</w:t>
      </w:r>
      <w:r>
        <w:rPr>
          <w:rFonts w:hint="eastAsia" w:ascii="仿宋_GB2312" w:hAnsi="仿宋_GB2312" w:eastAsia="仿宋_GB2312" w:cs="仿宋_GB2312"/>
          <w:sz w:val="32"/>
          <w:szCs w:val="32"/>
        </w:rPr>
        <w:t>ju Ye等学者引用本项目成果引文句子</w:t>
      </w: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rPr>
        <w:t>lthough the mechanisms underlying these effects are not fully known, studies have shown involvement of nuclear factor-kB and JAK/STAT pathway</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IF=17.367,JCR1区)；</w:t>
      </w:r>
      <w:r>
        <w:rPr>
          <w:rFonts w:hint="eastAsia" w:ascii="仿宋_GB2312" w:hAnsi="仿宋_GB2312" w:eastAsia="仿宋_GB2312" w:cs="仿宋_GB2312"/>
          <w:sz w:val="32"/>
          <w:szCs w:val="32"/>
        </w:rPr>
        <w:t>W</w:t>
      </w:r>
      <w:r>
        <w:rPr>
          <w:rFonts w:hint="eastAsia" w:ascii="仿宋_GB2312" w:hAnsi="仿宋_GB2312" w:eastAsia="仿宋_GB2312" w:cs="仿宋_GB2312"/>
          <w:sz w:val="32"/>
          <w:szCs w:val="32"/>
        </w:rPr>
        <w:t>ang Y</w:t>
      </w:r>
      <w:r>
        <w:rPr>
          <w:rFonts w:hint="eastAsia" w:ascii="仿宋_GB2312" w:hAnsi="仿宋_GB2312" w:eastAsia="仿宋_GB2312" w:cs="仿宋_GB2312"/>
          <w:sz w:val="32"/>
          <w:szCs w:val="32"/>
        </w:rPr>
        <w:t>i等学者引用本项目成果引文句子“</w:t>
      </w:r>
      <w:r>
        <w:rPr>
          <w:rFonts w:hint="eastAsia" w:ascii="仿宋_GB2312" w:hAnsi="仿宋_GB2312" w:eastAsia="仿宋_GB2312" w:cs="仿宋_GB2312"/>
          <w:sz w:val="32"/>
          <w:szCs w:val="32"/>
        </w:rPr>
        <w:t>In vitro studies show that HG activates TLR4 in myocytes</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IF</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14.92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JCR1区)；</w:t>
      </w:r>
      <w:r>
        <w:rPr>
          <w:rFonts w:hint="eastAsia" w:ascii="仿宋_GB2312" w:hAnsi="仿宋_GB2312" w:eastAsia="仿宋_GB2312" w:cs="仿宋_GB2312"/>
          <w:sz w:val="32"/>
          <w:szCs w:val="32"/>
        </w:rPr>
        <w:t>Can</w:t>
      </w:r>
      <w:r>
        <w:rPr>
          <w:rFonts w:hint="eastAsia" w:ascii="仿宋_GB2312" w:hAnsi="仿宋_GB2312" w:eastAsia="仿宋_GB2312" w:cs="仿宋_GB2312"/>
          <w:sz w:val="32"/>
          <w:szCs w:val="32"/>
        </w:rPr>
        <w:t xml:space="preserve"> Hu等学者引用本项目成果引文句子“</w:t>
      </w:r>
      <w:r>
        <w:rPr>
          <w:rFonts w:hint="eastAsia" w:ascii="仿宋_GB2312" w:hAnsi="仿宋_GB2312" w:eastAsia="仿宋_GB2312" w:cs="仿宋_GB2312"/>
          <w:sz w:val="32"/>
          <w:szCs w:val="32"/>
        </w:rPr>
        <w:t>M</w:t>
      </w:r>
      <w:r>
        <w:rPr>
          <w:rFonts w:hint="eastAsia" w:ascii="仿宋_GB2312" w:hAnsi="仿宋_GB2312" w:eastAsia="仿宋_GB2312" w:cs="仿宋_GB2312"/>
          <w:sz w:val="32"/>
          <w:szCs w:val="32"/>
        </w:rPr>
        <w:t>oreover, matrine administration resulted in an apparent decrease of ROS formation and prevented cardiomyocyte apoptosis in diabetic hearts”</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IF=11.614, JCR1区)；</w:t>
      </w:r>
      <w:r>
        <w:rPr>
          <w:rFonts w:hint="eastAsia" w:ascii="仿宋_GB2312" w:hAnsi="仿宋_GB2312" w:eastAsia="仿宋_GB2312" w:cs="仿宋_GB2312"/>
          <w:sz w:val="32"/>
          <w:szCs w:val="32"/>
        </w:rPr>
        <w:t>W</w:t>
      </w:r>
      <w:r>
        <w:rPr>
          <w:rFonts w:hint="eastAsia" w:ascii="仿宋_GB2312" w:hAnsi="仿宋_GB2312" w:eastAsia="仿宋_GB2312" w:cs="仿宋_GB2312"/>
          <w:sz w:val="32"/>
          <w:szCs w:val="32"/>
        </w:rPr>
        <w:t>ayne</w:t>
      </w:r>
      <w:r>
        <w:rPr>
          <w:rFonts w:hint="eastAsia" w:ascii="仿宋_GB2312" w:hAnsi="仿宋_GB2312" w:eastAsia="仿宋_GB2312" w:cs="仿宋_GB2312"/>
          <w:sz w:val="32"/>
          <w:szCs w:val="32"/>
        </w:rPr>
        <w:t>等学者引用本项目成果引文句子</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rPr>
        <w:t>dvanced glycation end products-induced oxidative stress and inflammatory responses are associated with the activation of the ROS, AMPK/NF-kB pathway in macrophage, or HUVECs”</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IF=8.313，</w:t>
      </w:r>
      <w:r>
        <w:rPr>
          <w:rFonts w:hint="eastAsia" w:ascii="仿宋_GB2312" w:hAnsi="仿宋_GB2312" w:eastAsia="仿宋_GB2312" w:cs="仿宋_GB2312"/>
          <w:sz w:val="32"/>
          <w:szCs w:val="32"/>
        </w:rPr>
        <w:t>J</w:t>
      </w:r>
      <w:r>
        <w:rPr>
          <w:rFonts w:hint="eastAsia" w:ascii="仿宋_GB2312" w:hAnsi="仿宋_GB2312" w:eastAsia="仿宋_GB2312" w:cs="仿宋_GB2312"/>
          <w:sz w:val="32"/>
          <w:szCs w:val="32"/>
        </w:rPr>
        <w:t>CR1区)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代表性论文1曾于2</w:t>
      </w:r>
      <w:r>
        <w:rPr>
          <w:rFonts w:hint="eastAsia" w:ascii="仿宋_GB2312" w:hAnsi="仿宋_GB2312" w:eastAsia="仿宋_GB2312" w:cs="仿宋_GB2312"/>
          <w:sz w:val="32"/>
          <w:szCs w:val="32"/>
        </w:rPr>
        <w:t>016</w:t>
      </w:r>
      <w:r>
        <w:rPr>
          <w:rFonts w:hint="eastAsia" w:ascii="仿宋_GB2312" w:hAnsi="仿宋_GB2312" w:eastAsia="仿宋_GB2312" w:cs="仿宋_GB2312"/>
          <w:sz w:val="32"/>
          <w:szCs w:val="32"/>
        </w:rPr>
        <w:t>年获得“A</w:t>
      </w:r>
      <w:r>
        <w:rPr>
          <w:rFonts w:hint="eastAsia" w:ascii="仿宋_GB2312" w:hAnsi="仿宋_GB2312" w:eastAsia="仿宋_GB2312" w:cs="仿宋_GB2312"/>
          <w:sz w:val="32"/>
          <w:szCs w:val="32"/>
        </w:rPr>
        <w:t>PS O</w:t>
      </w:r>
      <w:r>
        <w:rPr>
          <w:rFonts w:hint="eastAsia" w:ascii="仿宋_GB2312" w:hAnsi="仿宋_GB2312" w:eastAsia="仿宋_GB2312" w:cs="仿宋_GB2312"/>
          <w:sz w:val="32"/>
          <w:szCs w:val="32"/>
        </w:rPr>
        <w:t>utstanding</w:t>
      </w:r>
      <w:r>
        <w:rPr>
          <w:rFonts w:hint="eastAsia" w:ascii="仿宋_GB2312" w:hAnsi="仿宋_GB2312" w:eastAsia="仿宋_GB2312" w:cs="仿宋_GB2312"/>
          <w:sz w:val="32"/>
          <w:szCs w:val="32"/>
        </w:rPr>
        <w:t xml:space="preserve"> Paper Award</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项目成果多次在包括长城心脏病大会</w:t>
      </w:r>
      <w:r>
        <w:rPr>
          <w:rFonts w:hint="eastAsia" w:ascii="仿宋_GB2312" w:hAnsi="仿宋_GB2312" w:eastAsia="仿宋_GB2312" w:cs="仿宋_GB2312"/>
          <w:sz w:val="32"/>
          <w:szCs w:val="32"/>
        </w:rPr>
        <w:t>(GW-ICC)及美国心脏病学会年会(ACC)等重大国内外学术会议上交流，获得良好评价。</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6" w:firstLineChars="20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本项目受到1项国家自然科学基金的资助，项目完成合同要求，经费使用合理，按时顺利结题。</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五、代表性论文专著目录</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1）代表性论文(不超过5篇</w:t>
      </w:r>
      <w:r>
        <w:rPr>
          <w:rFonts w:hint="eastAsia" w:ascii="仿宋_GB2312" w:hAnsi="仿宋_GB2312" w:eastAsia="仿宋_GB2312" w:cs="仿宋_GB2312"/>
          <w:sz w:val="32"/>
          <w:szCs w:val="32"/>
        </w:rPr>
        <w:t>)</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693"/>
        <w:gridCol w:w="2694"/>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论文名称</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刊物名称、期卷及页码</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Matrine pretreatment improves cardiac function in rats with diabetic cardiomyopathy via suppressing ROS/TLR-4 signaling pathway</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Acta Pharmacol Sin,2015,36,232-333</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Liu Zhongwei, Wang Junkui, Guan Gongchang, Liu Xinhong, Li Shangjian, Deng zhengrong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Matrine attenuates cardiac fibrosis by affecting ATF6 signaling pathway in diabetic cardiomyopathy</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Eur J Pharmacol, 2017,840,21-30</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Liu Zhongwei, Zhang Yong, Tang Zhiguo, Xu Jing, Ma Meijuan, Pan Shuo, Guan Gongchang, Wang Junkui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Matrine-Type Alkaloids Inhibit Advanced Glycation End Products Induced Reactive Oxygen Species-Mediated Apoptosis of Aortic Endothelial Cells In Vivo and In Vitro by Targeting MKK3 and p38MAPK Signaling</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 Am Heart Assoc</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 xml:space="preserve"> 2017, 6, e007441</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Liu Zhongwei, Lv Ying, Zhang Yong, Liu Fuqiang, Zhu Ling, Pan Shuo, Qiu Chuan, Guo Yan, Yang Tielin, Wang Junkui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Matrine suppresses AGE-induced HAEC injury by inhibiting ROS-mediated NRLP3 inflammasome activation</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Eur J Pharmacol, 2018, 822, 207-211</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Zhang Yong, Yang Xiaoqiang, Qiu Chuan, Liu Fei, Liu Peng, Liu Zhongwei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2693"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Matrine alleviates AGEs- induced cardiac dysfunctions by attenuating calcium overload via reducing ryanodine receptor 2 activity</w:t>
            </w:r>
          </w:p>
        </w:tc>
        <w:tc>
          <w:tcPr>
            <w:tcW w:w="269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Eur J Pharmacol, 2019, 842,118-124</w:t>
            </w:r>
          </w:p>
        </w:tc>
        <w:tc>
          <w:tcPr>
            <w:tcW w:w="2205"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Wang Junkui, Tang Zhiguo, Zhang Yong, Qiu Chuan, Zhu Ling, Zhao Na, Liu Zhongwei</w:t>
            </w:r>
          </w:p>
        </w:tc>
      </w:tr>
    </w:tbl>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六、主要完成人情况</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276"/>
        <w:gridCol w:w="1134"/>
        <w:gridCol w:w="1134"/>
        <w:gridCol w:w="1134"/>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技术职称</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行政职务</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工作单位</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完成单位</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刘仲伟</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项目主持、设计、实施、总结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王军奎</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科主任</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项目指导、总结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潘硕</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吕颖</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张雪梅</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850"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张勇</w:t>
            </w:r>
          </w:p>
        </w:tc>
        <w:tc>
          <w:tcPr>
            <w:tcW w:w="1276"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主任医师</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134"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922" w:type="dxa"/>
          </w:tcPr>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项目实施、数据分析</w:t>
            </w:r>
          </w:p>
        </w:tc>
      </w:tr>
    </w:tbl>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七、主要完成单位情况</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主要完成单位：陕西省人民医院</w:t>
      </w:r>
    </w:p>
    <w:p>
      <w:pPr>
        <w:keepNext w:val="0"/>
        <w:keepLines w:val="0"/>
        <w:pageBreakBefore w:val="0"/>
        <w:widowControl w:val="0"/>
        <w:kinsoku/>
        <w:wordWrap/>
        <w:overflowPunct/>
        <w:topLinePunct w:val="0"/>
        <w:autoSpaceDE/>
        <w:autoSpaceDN/>
        <w:bidi w:val="0"/>
        <w:adjustRightInd/>
        <w:snapToGrid/>
        <w:spacing w:line="520" w:lineRule="exact"/>
        <w:ind w:left="420" w:right="0" w:rightChars="0" w:hanging="640" w:hanging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对本项目主要学术贡献：</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主要完成单位对本项目完成起到了组织、管理及协调作用，并提供了本项目的全部研究环境，使顺利完成研究得到有力保障。</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研究环境的支持和保障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864" w:firstLineChars="27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是陕西省卫生健康委员会直属的大型综合三级甲等医院，医疗设施完善，设备先进，医疗技术和服务水平在西北地区居领先地位。心血管内科是陕西省医学重点专科。课题组依托的陕西省感染与免疫重点实验室是省级重点实验室，实验室具备从事分子生物学及其它基础实验研究的技术条件和经验，良好的硬件条件为本课题的完成提供了保证。</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研究人员方面的支持和保障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864" w:firstLineChars="27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完成人的研究方向为糖尿病相关心血管并发症的治疗及分子机制研究。近十年来第一完成人一直从事相关方向的临床科研工作，积累了大量的科研经验，获得多项国家级及省部级基金支持，是该课题得以进行的可靠保证；课题组主要完成人学历较高，具有较强的科研能力，对研究方法熟练掌握，团队协作高效，为项目的顺利进行提供了保证。</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学术环境的支持与保障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864" w:firstLineChars="27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陕西省人民医院对科研工作高度重视，学术氛围浓厚，大力开展国内外的学术交流活动，促进了本项目的顺利完成。</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lef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八</w:t>
      </w:r>
      <w:r>
        <w:rPr>
          <w:rFonts w:hint="eastAsia" w:ascii="仿宋_GB2312" w:hAnsi="仿宋_GB2312" w:eastAsia="仿宋_GB2312" w:cs="仿宋_GB2312"/>
          <w:b/>
          <w:sz w:val="32"/>
          <w:szCs w:val="32"/>
        </w:rPr>
        <w:t>、完成人合作关系说明</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刘仲伟：项目负责人，近十年来一直致力于糖尿病相关心血管并发症的发病机制及其药物治疗方向的研究工作，主持完成国家自然科学基金项目及多项省部级基金。负责本项目的设计、实施与总结。</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王军奎：项目参与人，参与项目的设计，主要负责项目实施过程的指导与质量控制，参与论文的撰写与修改。</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潘硕：项目参与人，主要负责项目实施，参与动物及分子生物学实验，分析收集的数据并撰写报告，参与论文的撰写与修改。</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吕颖：项目参与人，主要负责项目实施，参与动物及分子生物学实验，对获得的实验结果图片进行分析处理并收集数据，参与论文的撰写与修改。</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张雪梅：项目参与人，主要负责项目实施，参与动物及分子生物学实验，采集各类实验数据并建立数据库进行分类。</w:t>
      </w:r>
    </w:p>
    <w:p>
      <w:pPr>
        <w:keepNext w:val="0"/>
        <w:keepLines w:val="0"/>
        <w:pageBreakBefore w:val="0"/>
        <w:widowControl w:val="0"/>
        <w:kinsoku/>
        <w:wordWrap/>
        <w:overflowPunct/>
        <w:topLinePunct w:val="0"/>
        <w:autoSpaceDE/>
        <w:autoSpaceDN/>
        <w:bidi w:val="0"/>
        <w:adjustRightInd/>
        <w:snapToGrid/>
        <w:spacing w:line="520" w:lineRule="exact"/>
        <w:ind w:left="630" w:right="0" w:rightChars="0"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张勇：项目参与人，主要负责项目实施，参与动物及分子生物学实验，分析所收集的数据，参与论文的撰写与修改。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F81"/>
    <w:rsid w:val="00055F81"/>
    <w:rsid w:val="001A0BF8"/>
    <w:rsid w:val="0021420C"/>
    <w:rsid w:val="002B740F"/>
    <w:rsid w:val="0030036A"/>
    <w:rsid w:val="003641FE"/>
    <w:rsid w:val="00431CD7"/>
    <w:rsid w:val="005059FA"/>
    <w:rsid w:val="005A212B"/>
    <w:rsid w:val="006929C7"/>
    <w:rsid w:val="008350FE"/>
    <w:rsid w:val="00864983"/>
    <w:rsid w:val="008A7913"/>
    <w:rsid w:val="00A53D32"/>
    <w:rsid w:val="00B2789C"/>
    <w:rsid w:val="00B41EDC"/>
    <w:rsid w:val="00B64232"/>
    <w:rsid w:val="00B91ECA"/>
    <w:rsid w:val="00BD4364"/>
    <w:rsid w:val="00D3148C"/>
    <w:rsid w:val="00DC31AE"/>
    <w:rsid w:val="00E142C9"/>
    <w:rsid w:val="00F6236A"/>
    <w:rsid w:val="00F67A17"/>
    <w:rsid w:val="1313535F"/>
    <w:rsid w:val="35E15805"/>
    <w:rsid w:val="57780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1041</Words>
  <Characters>5938</Characters>
  <Lines>49</Lines>
  <Paragraphs>13</Paragraphs>
  <TotalTime>76</TotalTime>
  <ScaleCrop>false</ScaleCrop>
  <LinksUpToDate>false</LinksUpToDate>
  <CharactersWithSpaces>6966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2022-06-18T12:34:00Z</dcterms:created>
  <dc:creator>medic</dc:creator>
  <cp:lastModifiedBy>ml</cp:lastModifiedBy>
  <dcterms:modified xsi:type="dcterms:W3CDTF">2022-07-01T01:39:44Z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